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Style w:val="Title"/>
        <w:ind w:left="0" w:firstLine="0"/>
        <w:rPr>
          <w:rFonts w:ascii="Arial" w:cs="Arial" w:eastAsia="Arial" w:hAnsi="Arial"/>
          <w:sz w:val="48"/>
          <w:szCs w:val="48"/>
        </w:rPr>
      </w:pPr>
      <w:bookmarkStart w:colFirst="0" w:colLast="0" w:name="_heading=h.30j0zll" w:id="1"/>
      <w:bookmarkEnd w:id="1"/>
      <w:r w:rsidDel="00000000" w:rsidR="00000000" w:rsidRPr="00000000">
        <w:rPr>
          <w:rFonts w:ascii="Arial" w:cs="Arial" w:eastAsia="Arial" w:hAnsi="Arial"/>
          <w:sz w:val="48"/>
          <w:szCs w:val="48"/>
          <w:rtl w:val="0"/>
        </w:rPr>
        <w:t xml:space="preserve">RM6310</w:t>
      </w:r>
    </w:p>
    <w:p w:rsidR="00000000" w:rsidDel="00000000" w:rsidP="00000000" w:rsidRDefault="00000000" w:rsidRPr="00000000" w14:paraId="00000003">
      <w:pPr>
        <w:pStyle w:val="Title"/>
        <w:ind w:left="0" w:firstLine="0"/>
        <w:rPr>
          <w:rFonts w:ascii="Arial" w:cs="Arial" w:eastAsia="Arial" w:hAnsi="Arial"/>
          <w:sz w:val="48"/>
          <w:szCs w:val="48"/>
        </w:rPr>
      </w:pPr>
      <w:bookmarkStart w:colFirst="0" w:colLast="0" w:name="_heading=h.3znysh7" w:id="2"/>
      <w:bookmarkEnd w:id="2"/>
      <w:r w:rsidDel="00000000" w:rsidR="00000000" w:rsidRPr="00000000">
        <w:rPr>
          <w:rFonts w:ascii="Arial" w:cs="Arial" w:eastAsia="Arial" w:hAnsi="Arial"/>
          <w:sz w:val="48"/>
          <w:szCs w:val="48"/>
          <w:rtl w:val="0"/>
        </w:rPr>
        <w:t xml:space="preserve">Audit and Assurance Services Two (A&amp;AS2)</w:t>
      </w:r>
    </w:p>
    <w:p w:rsidR="00000000" w:rsidDel="00000000" w:rsidP="00000000" w:rsidRDefault="00000000" w:rsidRPr="00000000" w14:paraId="00000004">
      <w:pPr>
        <w:pStyle w:val="Title"/>
        <w:rPr>
          <w:rFonts w:ascii="Arial" w:cs="Arial" w:eastAsia="Arial" w:hAnsi="Arial"/>
          <w:sz w:val="48"/>
          <w:szCs w:val="48"/>
        </w:rPr>
      </w:pPr>
      <w:bookmarkStart w:colFirst="0" w:colLast="0" w:name="_heading=h.2et92p0" w:id="3"/>
      <w:bookmarkEnd w:id="3"/>
      <w:r w:rsidDel="00000000" w:rsidR="00000000" w:rsidRPr="00000000">
        <w:rPr>
          <w:rtl w:val="0"/>
        </w:rPr>
      </w:r>
    </w:p>
    <w:p w:rsidR="00000000" w:rsidDel="00000000" w:rsidP="00000000" w:rsidRDefault="00000000" w:rsidRPr="00000000" w14:paraId="00000005">
      <w:pPr>
        <w:pStyle w:val="Title"/>
        <w:ind w:left="0" w:firstLine="0"/>
        <w:rPr>
          <w:rFonts w:ascii="Arial" w:cs="Arial" w:eastAsia="Arial" w:hAnsi="Arial"/>
          <w:sz w:val="48"/>
          <w:szCs w:val="48"/>
        </w:rPr>
      </w:pPr>
      <w:bookmarkStart w:colFirst="0" w:colLast="0" w:name="_heading=h.tyjcwt" w:id="4"/>
      <w:bookmarkEnd w:id="4"/>
      <w:r w:rsidDel="00000000" w:rsidR="00000000" w:rsidRPr="00000000">
        <w:rPr>
          <w:rFonts w:ascii="Arial" w:cs="Arial" w:eastAsia="Arial" w:hAnsi="Arial"/>
          <w:sz w:val="48"/>
          <w:szCs w:val="48"/>
          <w:rtl w:val="0"/>
        </w:rPr>
        <w:t xml:space="preserve">Framework Schedule 1 Specification</w:t>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b w:val="1"/>
          <w:color w:val="222222"/>
          <w:highlight w:val="white"/>
        </w:rPr>
      </w:pP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A">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C">
      <w:pPr>
        <w:spacing w:after="120" w:before="120" w:line="240" w:lineRule="auto"/>
        <w:jc w:val="center"/>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0D">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E">
      <w:pPr>
        <w:spacing w:after="120" w:before="120" w:line="240" w:lineRule="auto"/>
        <w:jc w:val="center"/>
        <w:rPr>
          <w:rFonts w:ascii="Arial" w:cs="Arial" w:eastAsia="Arial" w:hAnsi="Arial"/>
          <w:highlight w:val="yellow"/>
        </w:rPr>
      </w:pPr>
      <w:r w:rsidDel="00000000" w:rsidR="00000000" w:rsidRPr="00000000">
        <w:rPr>
          <w:rtl w:val="0"/>
        </w:rPr>
      </w:r>
    </w:p>
    <w:p w:rsidR="00000000" w:rsidDel="00000000" w:rsidP="00000000" w:rsidRDefault="00000000" w:rsidRPr="00000000" w14:paraId="0000000F">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Title"/>
        <w:tabs>
          <w:tab w:val="left" w:leader="none" w:pos="851"/>
          <w:tab w:val="left" w:leader="none" w:pos="851"/>
        </w:tabs>
        <w:jc w:val="left"/>
        <w:rPr>
          <w:rFonts w:ascii="Arial" w:cs="Arial" w:eastAsia="Arial" w:hAnsi="Arial"/>
          <w:sz w:val="40"/>
          <w:szCs w:val="40"/>
        </w:rPr>
      </w:pPr>
      <w:bookmarkStart w:colFirst="0" w:colLast="0" w:name="_heading=h.3dy6vkm" w:id="5"/>
      <w:bookmarkEnd w:id="5"/>
      <w:r w:rsidDel="00000000" w:rsidR="00000000" w:rsidRPr="00000000">
        <w:rPr>
          <w:rFonts w:ascii="Arial" w:cs="Arial" w:eastAsia="Arial" w:hAnsi="Arial"/>
          <w:sz w:val="40"/>
          <w:szCs w:val="40"/>
          <w:rtl w:val="0"/>
        </w:rPr>
        <w:t xml:space="preserve">Contents </w:t>
      </w:r>
    </w:p>
    <w:p w:rsidR="00000000" w:rsidDel="00000000" w:rsidP="00000000" w:rsidRDefault="00000000" w:rsidRPr="00000000" w14:paraId="00000011">
      <w:pPr>
        <w:spacing w:after="120" w:before="120" w:line="240" w:lineRule="auto"/>
        <w:ind w:lef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3">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The Lots</w:t>
              <w:tab/>
              <w:t xml:space="preserve">3</w:t>
            </w:r>
          </w:hyperlink>
          <w:r w:rsidDel="00000000" w:rsidR="00000000" w:rsidRPr="00000000">
            <w:rPr>
              <w:rtl w:val="0"/>
            </w:rPr>
          </w:r>
        </w:p>
        <w:p w:rsidR="00000000" w:rsidDel="00000000" w:rsidP="00000000" w:rsidRDefault="00000000" w:rsidRPr="00000000" w14:paraId="00000014">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 all Lots</w:t>
              <w:tab/>
              <w:t xml:space="preserve">3</w:t>
            </w:r>
          </w:hyperlink>
          <w:r w:rsidDel="00000000" w:rsidR="00000000" w:rsidRPr="00000000">
            <w:rPr>
              <w:rtl w:val="0"/>
            </w:rPr>
          </w:r>
        </w:p>
        <w:p w:rsidR="00000000" w:rsidDel="00000000" w:rsidP="00000000" w:rsidRDefault="00000000" w:rsidRPr="00000000" w14:paraId="00000015">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u1owb5hzd1z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Rate cards</w:t>
              <w:tab/>
              <w:t xml:space="preserve">6</w:t>
            </w:r>
          </w:hyperlink>
          <w:r w:rsidDel="00000000" w:rsidR="00000000" w:rsidRPr="00000000">
            <w:rPr>
              <w:rtl w:val="0"/>
            </w:rPr>
          </w:r>
        </w:p>
        <w:p w:rsidR="00000000" w:rsidDel="00000000" w:rsidP="00000000" w:rsidRDefault="00000000" w:rsidRPr="00000000" w14:paraId="00000016">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Lot 1: Internal audit and assurance</w:t>
              <w:tab/>
              <w:t xml:space="preserve">7</w:t>
            </w:r>
          </w:hyperlink>
          <w:r w:rsidDel="00000000" w:rsidR="00000000" w:rsidRPr="00000000">
            <w:rPr>
              <w:rtl w:val="0"/>
            </w:rPr>
          </w:r>
        </w:p>
        <w:p w:rsidR="00000000" w:rsidDel="00000000" w:rsidP="00000000" w:rsidRDefault="00000000" w:rsidRPr="00000000" w14:paraId="00000017">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5vlo0y597qu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Core internal audit services</w:t>
              <w:tab/>
              <w:t xml:space="preserve">8</w:t>
            </w:r>
          </w:hyperlink>
          <w:r w:rsidDel="00000000" w:rsidR="00000000" w:rsidRPr="00000000">
            <w:rPr>
              <w:rtl w:val="0"/>
            </w:rPr>
          </w:r>
        </w:p>
        <w:p w:rsidR="00000000" w:rsidDel="00000000" w:rsidP="00000000" w:rsidRDefault="00000000" w:rsidRPr="00000000" w14:paraId="00000018">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d9lxe53fk2u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Specialist internal audit services</w:t>
              <w:tab/>
              <w:t xml:space="preserve">8</w:t>
            </w:r>
          </w:hyperlink>
          <w:r w:rsidDel="00000000" w:rsidR="00000000" w:rsidRPr="00000000">
            <w:rPr>
              <w:rtl w:val="0"/>
            </w:rPr>
          </w:r>
        </w:p>
        <w:p w:rsidR="00000000" w:rsidDel="00000000" w:rsidP="00000000" w:rsidRDefault="00000000" w:rsidRPr="00000000" w14:paraId="00000019">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Lot 2: External audit</w:t>
              <w:tab/>
              <w:t xml:space="preserve">9</w:t>
            </w:r>
          </w:hyperlink>
          <w:r w:rsidDel="00000000" w:rsidR="00000000" w:rsidRPr="00000000">
            <w:rPr>
              <w:rtl w:val="0"/>
            </w:rPr>
          </w:r>
        </w:p>
        <w:p w:rsidR="00000000" w:rsidDel="00000000" w:rsidP="00000000" w:rsidRDefault="00000000" w:rsidRPr="00000000" w14:paraId="0000001A">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3: Counter-fraud and investigation</w:t>
              <w:tab/>
              <w:t xml:space="preserve">9</w:t>
            </w:r>
          </w:hyperlink>
          <w:r w:rsidDel="00000000" w:rsidR="00000000" w:rsidRPr="00000000">
            <w:rPr>
              <w:rtl w:val="0"/>
            </w:rPr>
          </w:r>
        </w:p>
        <w:p w:rsidR="00000000" w:rsidDel="00000000" w:rsidP="00000000" w:rsidRDefault="00000000" w:rsidRPr="00000000" w14:paraId="0000001B">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676l6x84mtf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counter-fraud services</w:t>
              <w:tab/>
              <w:t xml:space="preserve">9</w:t>
            </w:r>
          </w:hyperlink>
          <w:r w:rsidDel="00000000" w:rsidR="00000000" w:rsidRPr="00000000">
            <w:rPr>
              <w:rtl w:val="0"/>
            </w:rPr>
          </w:r>
        </w:p>
        <w:p w:rsidR="00000000" w:rsidDel="00000000" w:rsidP="00000000" w:rsidRDefault="00000000" w:rsidRPr="00000000" w14:paraId="0000001C">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utevoxg2uxy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Reactive investigation services</w:t>
              <w:tab/>
              <w:t xml:space="preserve">10</w:t>
            </w:r>
          </w:hyperlink>
          <w:r w:rsidDel="00000000" w:rsidR="00000000" w:rsidRPr="00000000">
            <w:rPr>
              <w:rtl w:val="0"/>
            </w:rPr>
          </w:r>
        </w:p>
        <w:p w:rsidR="00000000" w:rsidDel="00000000" w:rsidP="00000000" w:rsidRDefault="00000000" w:rsidRPr="00000000" w14:paraId="0000001D">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4: Other independent assurance</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spacing w:after="120" w:before="120" w:line="240" w:lineRule="auto"/>
        <w:ind w:left="0" w:firstLine="0"/>
        <w:jc w:val="left"/>
        <w:rPr/>
      </w:pPr>
      <w:r w:rsidDel="00000000" w:rsidR="00000000" w:rsidRPr="00000000">
        <w:rPr>
          <w:rtl w:val="0"/>
        </w:rPr>
      </w:r>
    </w:p>
    <w:p w:rsidR="00000000" w:rsidDel="00000000" w:rsidP="00000000" w:rsidRDefault="00000000" w:rsidRPr="00000000" w14:paraId="0000001F">
      <w:pPr>
        <w:spacing w:after="12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after="120" w:before="12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4d34og8" w:id="6"/>
      <w:bookmarkEnd w:id="6"/>
      <w:r w:rsidDel="00000000" w:rsidR="00000000" w:rsidRPr="00000000">
        <w:rPr>
          <w:b w:val="1"/>
          <w:sz w:val="24"/>
          <w:szCs w:val="24"/>
          <w:rtl w:val="0"/>
        </w:rPr>
        <w:t xml:space="preserve">Introduction </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Schedule sets out what we and our Buyers want.</w:t>
      </w:r>
    </w:p>
    <w:p w:rsidR="00000000" w:rsidDel="00000000" w:rsidP="00000000" w:rsidRDefault="00000000" w:rsidRPr="00000000" w14:paraId="0000002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must only provide the Deliverables for the Lot that they have been appointed to. </w:t>
      </w:r>
    </w:p>
    <w:p w:rsidR="00000000" w:rsidDel="00000000" w:rsidP="00000000" w:rsidRDefault="00000000" w:rsidRPr="00000000" w14:paraId="0000002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27">
      <w:pPr>
        <w:numPr>
          <w:ilvl w:val="1"/>
          <w:numId w:val="2"/>
        </w:numPr>
        <w:ind w:left="1417.3228346456694" w:hanging="992.1259842519685"/>
        <w:jc w:val="left"/>
        <w:rPr/>
      </w:pPr>
      <w:r w:rsidDel="00000000" w:rsidR="00000000" w:rsidRPr="00000000">
        <w:rPr>
          <w:rtl w:val="0"/>
        </w:rPr>
        <w:t xml:space="preserve">The Deliverables and any Standards set ou</w:t>
      </w:r>
      <w:r w:rsidDel="00000000" w:rsidR="00000000" w:rsidRPr="00000000">
        <w:rPr>
          <w:highlight w:val="white"/>
          <w:rtl w:val="0"/>
        </w:rPr>
        <w:t xml:space="preserve">t </w:t>
      </w:r>
      <w:r w:rsidDel="00000000" w:rsidR="00000000" w:rsidRPr="00000000">
        <w:rPr>
          <w:rtl w:val="0"/>
        </w:rPr>
        <w:t xml:space="preserve">below may be refined (to the extent permitted and set out in the</w:t>
      </w:r>
      <w:r w:rsidDel="00000000" w:rsidR="00000000" w:rsidRPr="00000000">
        <w:rPr>
          <w:highlight w:val="white"/>
          <w:rtl w:val="0"/>
        </w:rPr>
        <w:t xml:space="preserve"> Order Form)</w:t>
      </w:r>
      <w:r w:rsidDel="00000000" w:rsidR="00000000" w:rsidRPr="00000000">
        <w:rPr>
          <w:rtl w:val="0"/>
        </w:rPr>
        <w:t xml:space="preserve"> by a Buyer during a Further Competition Procedure to reflect its Deliverables Requirements for entering a particular Call-Off Contract.</w:t>
      </w:r>
    </w:p>
    <w:p w:rsidR="00000000" w:rsidDel="00000000" w:rsidP="00000000" w:rsidRDefault="00000000" w:rsidRPr="00000000" w14:paraId="00000028">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17dp8vu" w:id="7"/>
      <w:bookmarkEnd w:id="7"/>
      <w:r w:rsidDel="00000000" w:rsidR="00000000" w:rsidRPr="00000000">
        <w:rPr>
          <w:b w:val="1"/>
          <w:sz w:val="24"/>
          <w:szCs w:val="24"/>
          <w:rtl w:val="0"/>
        </w:rPr>
        <w:t xml:space="preserve">The Lots </w:t>
      </w:r>
      <w:r w:rsidDel="00000000" w:rsidR="00000000" w:rsidRPr="00000000">
        <w:rPr>
          <w:rtl w:val="0"/>
        </w:rPr>
      </w:r>
    </w:p>
    <w:p w:rsidR="00000000" w:rsidDel="00000000" w:rsidP="00000000" w:rsidRDefault="00000000" w:rsidRPr="00000000" w14:paraId="00000029">
      <w:pPr>
        <w:numPr>
          <w:ilvl w:val="1"/>
          <w:numId w:val="2"/>
        </w:numPr>
        <w:ind w:left="1417.3228346456694" w:hanging="992.1259842519685"/>
        <w:jc w:val="left"/>
        <w:rPr/>
      </w:pPr>
      <w:r w:rsidDel="00000000" w:rsidR="00000000" w:rsidRPr="00000000">
        <w:rPr>
          <w:vertAlign w:val="baseline"/>
          <w:rtl w:val="0"/>
        </w:rPr>
        <w:t xml:space="preserve">The Services are divided into </w:t>
      </w:r>
      <w:r w:rsidDel="00000000" w:rsidR="00000000" w:rsidRPr="00000000">
        <w:rPr>
          <w:rtl w:val="0"/>
        </w:rPr>
        <w:t xml:space="preserve">four</w:t>
      </w:r>
      <w:r w:rsidDel="00000000" w:rsidR="00000000" w:rsidRPr="00000000">
        <w:rPr>
          <w:vertAlign w:val="baseline"/>
          <w:rtl w:val="0"/>
        </w:rPr>
        <w:t xml:space="preserve"> Lot</w:t>
      </w:r>
      <w:r w:rsidDel="00000000" w:rsidR="00000000" w:rsidRPr="00000000">
        <w:rPr>
          <w:rtl w:val="0"/>
        </w:rPr>
        <w:t xml:space="preserve">s:</w:t>
      </w:r>
    </w:p>
    <w:p w:rsidR="00000000" w:rsidDel="00000000" w:rsidP="00000000" w:rsidRDefault="00000000" w:rsidRPr="00000000" w14:paraId="0000002A">
      <w:pPr>
        <w:spacing w:after="120" w:before="120" w:line="240" w:lineRule="auto"/>
        <w:ind w:left="720" w:right="0" w:firstLine="720"/>
        <w:jc w:val="left"/>
        <w:rPr/>
      </w:pPr>
      <w:r w:rsidDel="00000000" w:rsidR="00000000" w:rsidRPr="00000000">
        <w:rPr>
          <w:rtl w:val="0"/>
        </w:rPr>
        <w:t xml:space="preserve">Lot 1: </w:t>
      </w:r>
      <w:r w:rsidDel="00000000" w:rsidR="00000000" w:rsidRPr="00000000">
        <w:rPr>
          <w:rFonts w:ascii="Arial" w:cs="Arial" w:eastAsia="Arial" w:hAnsi="Arial"/>
          <w:rtl w:val="0"/>
        </w:rPr>
        <w:t xml:space="preserve">Internal </w:t>
      </w:r>
      <w:r w:rsidDel="00000000" w:rsidR="00000000" w:rsidRPr="00000000">
        <w:rPr>
          <w:rtl w:val="0"/>
        </w:rPr>
        <w:t xml:space="preserve">a</w:t>
      </w:r>
      <w:r w:rsidDel="00000000" w:rsidR="00000000" w:rsidRPr="00000000">
        <w:rPr>
          <w:rFonts w:ascii="Arial" w:cs="Arial" w:eastAsia="Arial" w:hAnsi="Arial"/>
          <w:rtl w:val="0"/>
        </w:rPr>
        <w:t xml:space="preserve">udit and </w:t>
      </w:r>
      <w:r w:rsidDel="00000000" w:rsidR="00000000" w:rsidRPr="00000000">
        <w:rPr>
          <w:rtl w:val="0"/>
        </w:rPr>
        <w:t xml:space="preserve">a</w:t>
      </w:r>
      <w:r w:rsidDel="00000000" w:rsidR="00000000" w:rsidRPr="00000000">
        <w:rPr>
          <w:rFonts w:ascii="Arial" w:cs="Arial" w:eastAsia="Arial" w:hAnsi="Arial"/>
          <w:rtl w:val="0"/>
        </w:rPr>
        <w:t xml:space="preserve">ssurance</w:t>
      </w:r>
      <w:r w:rsidDel="00000000" w:rsidR="00000000" w:rsidRPr="00000000">
        <w:rPr>
          <w:rtl w:val="0"/>
        </w:rPr>
      </w:r>
    </w:p>
    <w:p w:rsidR="00000000" w:rsidDel="00000000" w:rsidP="00000000" w:rsidRDefault="00000000" w:rsidRPr="00000000" w14:paraId="0000002B">
      <w:pPr>
        <w:spacing w:after="120" w:before="120" w:line="240" w:lineRule="auto"/>
        <w:ind w:left="720" w:right="0" w:firstLine="720"/>
        <w:jc w:val="left"/>
        <w:rPr/>
      </w:pPr>
      <w:r w:rsidDel="00000000" w:rsidR="00000000" w:rsidRPr="00000000">
        <w:rPr>
          <w:rtl w:val="0"/>
        </w:rPr>
        <w:t xml:space="preserve">Lot 2: </w:t>
      </w:r>
      <w:r w:rsidDel="00000000" w:rsidR="00000000" w:rsidRPr="00000000">
        <w:rPr>
          <w:rFonts w:ascii="Arial" w:cs="Arial" w:eastAsia="Arial" w:hAnsi="Arial"/>
          <w:rtl w:val="0"/>
        </w:rPr>
        <w:t xml:space="preserve">External </w:t>
      </w:r>
      <w:r w:rsidDel="00000000" w:rsidR="00000000" w:rsidRPr="00000000">
        <w:rPr>
          <w:rtl w:val="0"/>
        </w:rPr>
        <w:t xml:space="preserve">a</w:t>
      </w:r>
      <w:r w:rsidDel="00000000" w:rsidR="00000000" w:rsidRPr="00000000">
        <w:rPr>
          <w:rFonts w:ascii="Arial" w:cs="Arial" w:eastAsia="Arial" w:hAnsi="Arial"/>
          <w:rtl w:val="0"/>
        </w:rPr>
        <w:t xml:space="preserve">udit</w:t>
      </w:r>
      <w:r w:rsidDel="00000000" w:rsidR="00000000" w:rsidRPr="00000000">
        <w:rPr>
          <w:rtl w:val="0"/>
        </w:rPr>
      </w:r>
    </w:p>
    <w:p w:rsidR="00000000" w:rsidDel="00000000" w:rsidP="00000000" w:rsidRDefault="00000000" w:rsidRPr="00000000" w14:paraId="0000002C">
      <w:pPr>
        <w:spacing w:after="120" w:before="120" w:line="240" w:lineRule="auto"/>
        <w:ind w:left="720" w:right="0" w:firstLine="720"/>
        <w:jc w:val="left"/>
        <w:rPr/>
      </w:pPr>
      <w:r w:rsidDel="00000000" w:rsidR="00000000" w:rsidRPr="00000000">
        <w:rPr>
          <w:rtl w:val="0"/>
        </w:rPr>
        <w:t xml:space="preserve">Lot 3: </w:t>
      </w:r>
      <w:r w:rsidDel="00000000" w:rsidR="00000000" w:rsidRPr="00000000">
        <w:rPr>
          <w:rFonts w:ascii="Arial" w:cs="Arial" w:eastAsia="Arial" w:hAnsi="Arial"/>
          <w:rtl w:val="0"/>
        </w:rPr>
        <w:t xml:space="preserve">Counter-</w:t>
      </w:r>
      <w:r w:rsidDel="00000000" w:rsidR="00000000" w:rsidRPr="00000000">
        <w:rPr>
          <w:rtl w:val="0"/>
        </w:rPr>
        <w:t xml:space="preserve">f</w:t>
      </w:r>
      <w:r w:rsidDel="00000000" w:rsidR="00000000" w:rsidRPr="00000000">
        <w:rPr>
          <w:rFonts w:ascii="Arial" w:cs="Arial" w:eastAsia="Arial" w:hAnsi="Arial"/>
          <w:rtl w:val="0"/>
        </w:rPr>
        <w:t xml:space="preserve">raud and </w:t>
      </w:r>
      <w:r w:rsidDel="00000000" w:rsidR="00000000" w:rsidRPr="00000000">
        <w:rPr>
          <w:rtl w:val="0"/>
        </w:rPr>
        <w:t xml:space="preserve">i</w:t>
      </w:r>
      <w:r w:rsidDel="00000000" w:rsidR="00000000" w:rsidRPr="00000000">
        <w:rPr>
          <w:rFonts w:ascii="Arial" w:cs="Arial" w:eastAsia="Arial" w:hAnsi="Arial"/>
          <w:rtl w:val="0"/>
        </w:rPr>
        <w:t xml:space="preserve">nvestigation</w:t>
      </w:r>
      <w:r w:rsidDel="00000000" w:rsidR="00000000" w:rsidRPr="00000000">
        <w:rPr>
          <w:rtl w:val="0"/>
        </w:rPr>
      </w:r>
    </w:p>
    <w:p w:rsidR="00000000" w:rsidDel="00000000" w:rsidP="00000000" w:rsidRDefault="00000000" w:rsidRPr="00000000" w14:paraId="0000002D">
      <w:pPr>
        <w:spacing w:after="120" w:before="120" w:line="240" w:lineRule="auto"/>
        <w:ind w:left="720" w:right="0" w:firstLine="720"/>
        <w:jc w:val="left"/>
        <w:rPr>
          <w:rFonts w:ascii="Arial" w:cs="Arial" w:eastAsia="Arial" w:hAnsi="Arial"/>
        </w:rPr>
      </w:pPr>
      <w:r w:rsidDel="00000000" w:rsidR="00000000" w:rsidRPr="00000000">
        <w:rPr>
          <w:rtl w:val="0"/>
        </w:rPr>
        <w:t xml:space="preserve">Lot 4: </w:t>
      </w:r>
      <w:r w:rsidDel="00000000" w:rsidR="00000000" w:rsidRPr="00000000">
        <w:rPr>
          <w:rFonts w:ascii="Arial" w:cs="Arial" w:eastAsia="Arial" w:hAnsi="Arial"/>
          <w:rtl w:val="0"/>
        </w:rPr>
        <w:t xml:space="preserve">Other </w:t>
      </w:r>
      <w:r w:rsidDel="00000000" w:rsidR="00000000" w:rsidRPr="00000000">
        <w:rPr>
          <w:rtl w:val="0"/>
        </w:rPr>
        <w:t xml:space="preserve">i</w:t>
      </w:r>
      <w:r w:rsidDel="00000000" w:rsidR="00000000" w:rsidRPr="00000000">
        <w:rPr>
          <w:rFonts w:ascii="Arial" w:cs="Arial" w:eastAsia="Arial" w:hAnsi="Arial"/>
          <w:rtl w:val="0"/>
        </w:rPr>
        <w:t xml:space="preserve">ndependent </w:t>
      </w:r>
      <w:r w:rsidDel="00000000" w:rsidR="00000000" w:rsidRPr="00000000">
        <w:rPr>
          <w:rtl w:val="0"/>
        </w:rPr>
        <w:t xml:space="preserve">a</w:t>
      </w:r>
      <w:r w:rsidDel="00000000" w:rsidR="00000000" w:rsidRPr="00000000">
        <w:rPr>
          <w:rFonts w:ascii="Arial" w:cs="Arial" w:eastAsia="Arial" w:hAnsi="Arial"/>
          <w:rtl w:val="0"/>
        </w:rPr>
        <w:t xml:space="preserve">ssurance</w:t>
      </w:r>
    </w:p>
    <w:p w:rsidR="00000000" w:rsidDel="00000000" w:rsidP="00000000" w:rsidRDefault="00000000" w:rsidRPr="00000000" w14:paraId="0000002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Services within each Lot are contained in paragraphs 3 to 8 of this Specification and are not an exhaustive list. Buyers may require other similar Services, which will be detailed in the documents published by the Buyer when they undertake the Call-Off Procedure. </w:t>
      </w:r>
    </w:p>
    <w:p w:rsidR="00000000" w:rsidDel="00000000" w:rsidP="00000000" w:rsidRDefault="00000000" w:rsidRPr="00000000" w14:paraId="0000002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determine the Lot most appropriate to deliver the business need.</w:t>
      </w:r>
    </w:p>
    <w:p w:rsidR="00000000" w:rsidDel="00000000" w:rsidP="00000000" w:rsidRDefault="00000000" w:rsidRPr="00000000" w14:paraId="0000003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Performance Indicators (PIs) relating to Supplier performance under the Framework Contract are detailed in Framework Schedule 4 (Framework Management). </w:t>
      </w:r>
    </w:p>
    <w:p w:rsidR="00000000" w:rsidDel="00000000" w:rsidP="00000000" w:rsidRDefault="00000000" w:rsidRPr="00000000" w14:paraId="0000003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Service Levels relating to Supplier performance under the Call-Off Contract are stipulated by the Buyer in Call-Off Schedule 14 (Service Levels).   </w:t>
      </w:r>
    </w:p>
    <w:p w:rsidR="00000000" w:rsidDel="00000000" w:rsidP="00000000" w:rsidRDefault="00000000" w:rsidRPr="00000000" w14:paraId="00000032">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3rdcrjn" w:id="8"/>
      <w:bookmarkEnd w:id="8"/>
      <w:r w:rsidDel="00000000" w:rsidR="00000000" w:rsidRPr="00000000">
        <w:rPr>
          <w:b w:val="1"/>
          <w:sz w:val="24"/>
          <w:szCs w:val="24"/>
          <w:rtl w:val="0"/>
        </w:rPr>
        <w:t xml:space="preserve">Mandatory service requirements: all Lots</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section of the Specification outlines the general scope of requirements for all Lots of the Framework Contract.</w:t>
      </w:r>
    </w:p>
    <w:p w:rsidR="00000000" w:rsidDel="00000000" w:rsidP="00000000" w:rsidRDefault="00000000" w:rsidRPr="00000000" w14:paraId="0000003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meet the mandatory requirements listed below in paragraphs 3.4 to 3.33, under this Framework Schedule 1 Specification. </w:t>
      </w:r>
    </w:p>
    <w:p w:rsidR="00000000" w:rsidDel="00000000" w:rsidP="00000000" w:rsidRDefault="00000000" w:rsidRPr="00000000" w14:paraId="0000003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 will confirm their required Services during the Call-Off Procedure.</w:t>
      </w:r>
    </w:p>
    <w:p w:rsidR="00000000" w:rsidDel="00000000" w:rsidP="00000000" w:rsidRDefault="00000000" w:rsidRPr="00000000" w14:paraId="0000003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Call-Off Contract entered into by a Buyer will be managed by the Buyer. CCS may also call-off from this Framework Contract as a Buyer. </w:t>
      </w:r>
    </w:p>
    <w:p w:rsidR="00000000" w:rsidDel="00000000" w:rsidP="00000000" w:rsidRDefault="00000000" w:rsidRPr="00000000" w14:paraId="0000003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create a generic email address which shall be used for all Buyers' queries. </w:t>
      </w:r>
    </w:p>
    <w:p w:rsidR="00000000" w:rsidDel="00000000" w:rsidP="00000000" w:rsidRDefault="00000000" w:rsidRPr="00000000" w14:paraId="0000003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For each Call-Off Contract, 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producing reports, outlining strategies, identifying programmes of work and associated project plans.</w:t>
      </w:r>
    </w:p>
    <w:p w:rsidR="00000000" w:rsidDel="00000000" w:rsidP="00000000" w:rsidRDefault="00000000" w:rsidRPr="00000000" w14:paraId="0000003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 </w:t>
      </w:r>
    </w:p>
    <w:p w:rsidR="00000000" w:rsidDel="00000000" w:rsidP="00000000" w:rsidRDefault="00000000" w:rsidRPr="00000000" w14:paraId="0000003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provide to the Buyer a full project plan which includes outputs and milestones. The Supplier shall agree with the Buyer the frequency of updates on milestone delivery, risks, issues and any other metrics required by the Buyer.</w:t>
      </w:r>
    </w:p>
    <w:p w:rsidR="00000000" w:rsidDel="00000000" w:rsidP="00000000" w:rsidRDefault="00000000" w:rsidRPr="00000000" w14:paraId="0000003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processes and systems in place for ensuring costs and pricing are managed appropriately. This shall include ensuring the grade mix of the team assigned will be adapted to provide the right balance in terms of quality and cost effectiveness.</w:t>
      </w:r>
    </w:p>
    <w:p w:rsidR="00000000" w:rsidDel="00000000" w:rsidP="00000000" w:rsidRDefault="00000000" w:rsidRPr="00000000" w14:paraId="0000003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consult the Buyer as to how they will manage and communicate with the stakeholders.</w:t>
      </w:r>
    </w:p>
    <w:p w:rsidR="00000000" w:rsidDel="00000000" w:rsidP="00000000" w:rsidRDefault="00000000" w:rsidRPr="00000000" w14:paraId="0000003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all Services meet all of the policies and procedures detailed by the Buyer.</w:t>
      </w:r>
    </w:p>
    <w:p w:rsidR="00000000" w:rsidDel="00000000" w:rsidP="00000000" w:rsidRDefault="00000000" w:rsidRPr="00000000" w14:paraId="0000003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Security Clearance (SC) and/or Developed Vetting (DV) may be required of the Supplier staff for some Call-Off Contracts. If this is required the Buyer will detail their requirements in the Call-Off Procedure.</w:t>
      </w:r>
    </w:p>
    <w:p w:rsidR="00000000" w:rsidDel="00000000" w:rsidP="00000000" w:rsidRDefault="00000000" w:rsidRPr="00000000" w14:paraId="0000003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All Suppliers will need to have a current and valid Cyber Essentials certificate. If a Buyer requires Cyber Essentials Plus accreditation, this will be confirmed in the Call-Off Procedure.</w:t>
      </w:r>
    </w:p>
    <w:p w:rsidR="00000000" w:rsidDel="00000000" w:rsidP="00000000" w:rsidRDefault="00000000" w:rsidRPr="00000000" w14:paraId="0000004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rsidR="00000000" w:rsidDel="00000000" w:rsidP="00000000" w:rsidRDefault="00000000" w:rsidRPr="00000000" w14:paraId="0000004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cooperate with all appropriate parties at all times in accordance with the spirit and terms of the Framework Contract and Call-Off Contract.</w:t>
      </w:r>
    </w:p>
    <w:p w:rsidR="00000000" w:rsidDel="00000000" w:rsidP="00000000" w:rsidRDefault="00000000" w:rsidRPr="00000000" w14:paraId="0000004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may wish to consider the use of robotic process automation or artificial intelligence for elements of the delivery of Services on a case by case basis to the Buyer, where it is proven to bring additional benefits. </w:t>
      </w:r>
    </w:p>
    <w:p w:rsidR="00000000" w:rsidDel="00000000" w:rsidP="00000000" w:rsidRDefault="00000000" w:rsidRPr="00000000" w14:paraId="0000004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their contact details updated during the Framework Contract Period. If changes are required the Supplier must email </w:t>
      </w:r>
      <w:hyperlink r:id="rId8">
        <w:r w:rsidDel="00000000" w:rsidR="00000000" w:rsidRPr="00000000">
          <w:rPr>
            <w:rtl w:val="0"/>
          </w:rPr>
          <w:t xml:space="preserve">info@crowncommercial.gov.uk</w:t>
        </w:r>
      </w:hyperlink>
      <w:r w:rsidDel="00000000" w:rsidR="00000000" w:rsidRPr="00000000">
        <w:rPr>
          <w:rtl w:val="0"/>
        </w:rPr>
        <w:t xml:space="preserve"> including ‘RM6310 contact detail update’ in the email subject line.</w:t>
      </w:r>
    </w:p>
    <w:p w:rsidR="00000000" w:rsidDel="00000000" w:rsidP="00000000" w:rsidRDefault="00000000" w:rsidRPr="00000000" w14:paraId="0000004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p>
    <w:p w:rsidR="00000000" w:rsidDel="00000000" w:rsidP="00000000" w:rsidRDefault="00000000" w:rsidRPr="00000000" w14:paraId="0000004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If a Supplier does not bid in a further competition the Supplier shall state the reason(s) why to the Buyer. </w:t>
      </w:r>
    </w:p>
    <w:p w:rsidR="00000000" w:rsidDel="00000000" w:rsidP="00000000" w:rsidRDefault="00000000" w:rsidRPr="00000000" w14:paraId="0000004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perform all Services under this Framework Contract and any Call-Off Contract to a professional standard using reasonable skill and care and in accordance with Good Industry Practice.</w:t>
      </w:r>
    </w:p>
    <w:p w:rsidR="00000000" w:rsidDel="00000000" w:rsidP="00000000" w:rsidRDefault="00000000" w:rsidRPr="00000000" w14:paraId="0000004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 Supplier uses a Key Subcontractor they must confirm the spend with that Key Subcontractor to CCS if requested. The Supplier must also identify any Key Subcontractor that is an SME.</w:t>
      </w:r>
    </w:p>
    <w:p w:rsidR="00000000" w:rsidDel="00000000" w:rsidP="00000000" w:rsidRDefault="00000000" w:rsidRPr="00000000" w14:paraId="0000004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seek feedback on the quality of the Deliverables to ensure continuous improvement and innovation.</w:t>
      </w:r>
    </w:p>
    <w:p w:rsidR="00000000" w:rsidDel="00000000" w:rsidP="00000000" w:rsidRDefault="00000000" w:rsidRPr="00000000" w14:paraId="00000049">
      <w:pPr>
        <w:ind w:left="0" w:firstLine="0"/>
        <w:rPr>
          <w:b w:val="1"/>
          <w:highlight w:val="white"/>
        </w:rPr>
      </w:pPr>
      <w:r w:rsidDel="00000000" w:rsidR="00000000" w:rsidRPr="00000000">
        <w:rPr>
          <w:b w:val="1"/>
          <w:highlight w:val="white"/>
          <w:rtl w:val="0"/>
        </w:rPr>
        <w:t xml:space="preserve">Complaints procedure</w:t>
      </w:r>
    </w:p>
    <w:p w:rsidR="00000000" w:rsidDel="00000000" w:rsidP="00000000" w:rsidRDefault="00000000" w:rsidRPr="00000000" w14:paraId="0000004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a robust and auditable complaints procedure for logging, investigating, managing, escalating and resolving complaints initiated by the Authority. </w:t>
      </w:r>
    </w:p>
    <w:p w:rsidR="00000000" w:rsidDel="00000000" w:rsidP="00000000" w:rsidRDefault="00000000" w:rsidRPr="00000000" w14:paraId="0000004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complaints procedure shall comply with the following:</w:t>
      </w:r>
    </w:p>
    <w:p w:rsidR="00000000" w:rsidDel="00000000" w:rsidP="00000000" w:rsidRDefault="00000000" w:rsidRPr="00000000" w14:paraId="0000004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logged and acknowledged within twenty-four (24) hours of receipt by the Supplier;</w:t>
      </w:r>
    </w:p>
    <w:p w:rsidR="00000000" w:rsidDel="00000000" w:rsidP="00000000" w:rsidRDefault="00000000" w:rsidRPr="00000000" w14:paraId="0000004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resolved within ten (10) working days of the original complaint being made, unless otherwise agreed with the Buyer; and </w:t>
      </w:r>
    </w:p>
    <w:p w:rsidR="00000000" w:rsidDel="00000000" w:rsidP="00000000" w:rsidRDefault="00000000" w:rsidRPr="00000000" w14:paraId="0000004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recorded, including: the date the complaint was received, complainant contact details, nature of the complaint, and the actions and timescales taken to resolve the complaint.</w:t>
      </w:r>
    </w:p>
    <w:p w:rsidR="00000000" w:rsidDel="00000000" w:rsidP="00000000" w:rsidRDefault="00000000" w:rsidRPr="00000000" w14:paraId="0000004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CCS may request a consolidated complaints report as and when from the Supplier, relating to all Buyer complaints. The report shall be provided to CCS by the Supplier within ten working days from the request. </w:t>
      </w:r>
    </w:p>
    <w:p w:rsidR="00000000" w:rsidDel="00000000" w:rsidP="00000000" w:rsidRDefault="00000000" w:rsidRPr="00000000" w14:paraId="00000050">
      <w:pPr>
        <w:ind w:left="0" w:firstLine="0"/>
        <w:rPr>
          <w:sz w:val="22"/>
          <w:szCs w:val="22"/>
        </w:rPr>
      </w:pPr>
      <w:r w:rsidDel="00000000" w:rsidR="00000000" w:rsidRPr="00000000">
        <w:rPr>
          <w:b w:val="1"/>
          <w:highlight w:val="white"/>
          <w:rtl w:val="0"/>
        </w:rPr>
        <w:t xml:space="preserve">Social Value </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Framework Contract requires the Supplier to embed social value into all Call-Off Contracts, in line with the Social Value Act 2012 and Procurement Policy Note 06/20 – taking account of social value in the award of central government contracts</w:t>
      </w:r>
      <w:r w:rsidDel="00000000" w:rsidR="00000000" w:rsidRPr="00000000">
        <w:rPr>
          <w:vertAlign w:val="superscript"/>
        </w:rPr>
        <w:footnoteReference w:customMarkFollows="0" w:id="0"/>
      </w:r>
      <w:r w:rsidDel="00000000" w:rsidR="00000000" w:rsidRPr="00000000">
        <w:rPr>
          <w:rtl w:val="0"/>
        </w:rPr>
        <w:t xml:space="preserve"> or subsequent government initiatives to enable the effective implementation of the Act.</w:t>
      </w:r>
    </w:p>
    <w:p w:rsidR="00000000" w:rsidDel="00000000" w:rsidP="00000000" w:rsidRDefault="00000000" w:rsidRPr="00000000" w14:paraId="0000005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5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5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covid-19 recovery</w:t>
      </w:r>
    </w:p>
    <w:p w:rsidR="00000000" w:rsidDel="00000000" w:rsidP="00000000" w:rsidRDefault="00000000" w:rsidRPr="00000000" w14:paraId="0000005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tackling economic inequality</w:t>
      </w:r>
    </w:p>
    <w:p w:rsidR="00000000" w:rsidDel="00000000" w:rsidP="00000000" w:rsidRDefault="00000000" w:rsidRPr="00000000" w14:paraId="0000005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fighting climate change</w:t>
      </w:r>
    </w:p>
    <w:p w:rsidR="00000000" w:rsidDel="00000000" w:rsidP="00000000" w:rsidRDefault="00000000" w:rsidRPr="00000000" w14:paraId="00000057">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equal opportunity and </w:t>
      </w:r>
    </w:p>
    <w:p w:rsidR="00000000" w:rsidDel="00000000" w:rsidP="00000000" w:rsidRDefault="00000000" w:rsidRPr="00000000" w14:paraId="00000058">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wellbeing </w:t>
      </w:r>
    </w:p>
    <w:p w:rsidR="00000000" w:rsidDel="00000000" w:rsidP="00000000" w:rsidRDefault="00000000" w:rsidRPr="00000000" w14:paraId="0000005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5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rsidR="00000000" w:rsidDel="00000000" w:rsidP="00000000" w:rsidRDefault="00000000" w:rsidRPr="00000000" w14:paraId="0000005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5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record and report performance against the social value requirements, when detailed in the Call-Off Contract. </w:t>
      </w:r>
    </w:p>
    <w:p w:rsidR="00000000" w:rsidDel="00000000" w:rsidP="00000000" w:rsidRDefault="00000000" w:rsidRPr="00000000" w14:paraId="0000005E">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heading=h.u1owb5hzd1zm" w:id="9"/>
      <w:bookmarkEnd w:id="9"/>
      <w:r w:rsidDel="00000000" w:rsidR="00000000" w:rsidRPr="00000000">
        <w:rPr>
          <w:b w:val="1"/>
          <w:sz w:val="24"/>
          <w:szCs w:val="24"/>
          <w:rtl w:val="0"/>
        </w:rPr>
        <w:t xml:space="preserve">Rate cards </w:t>
      </w: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cannot exceed Framework Prices. This includes where the Supplier utilises Key Subcontractors or Subcontractors. </w:t>
      </w:r>
    </w:p>
    <w:p w:rsidR="00000000" w:rsidDel="00000000" w:rsidP="00000000" w:rsidRDefault="00000000" w:rsidRPr="00000000" w14:paraId="0000006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No overtime or extra hours worked above the Work Day shall be paid by the Buyer to the Supplier regardless of the hours worked in a Work Day. </w:t>
      </w:r>
    </w:p>
    <w:p w:rsidR="00000000" w:rsidDel="00000000" w:rsidP="00000000" w:rsidRDefault="00000000" w:rsidRPr="00000000" w14:paraId="00000061">
      <w:pPr>
        <w:spacing w:after="0" w:before="0" w:lineRule="auto"/>
        <w:ind w:left="0" w:firstLine="0"/>
        <w:rPr>
          <w:b w:val="1"/>
        </w:rPr>
      </w:pPr>
      <w:r w:rsidDel="00000000" w:rsidR="00000000" w:rsidRPr="00000000">
        <w:rPr>
          <w:b w:val="1"/>
          <w:rtl w:val="0"/>
        </w:rPr>
        <w:t xml:space="preserve">Single rate card for lot 2 and lot 4 </w:t>
      </w:r>
    </w:p>
    <w:p w:rsidR="00000000" w:rsidDel="00000000" w:rsidP="00000000" w:rsidRDefault="00000000" w:rsidRPr="00000000" w14:paraId="00000062">
      <w:pPr>
        <w:spacing w:after="240" w:before="240" w:line="276" w:lineRule="auto"/>
        <w:ind w:left="0" w:firstLine="0"/>
        <w:jc w:val="left"/>
        <w:rPr/>
      </w:pPr>
      <w:r w:rsidDel="00000000" w:rsidR="00000000" w:rsidRPr="00000000">
        <w:rPr>
          <w:rtl w:val="0"/>
        </w:rPr>
        <w:t xml:space="preserve">There will be 1 rate card for Lot 2 and one rate card for Lot 4. </w:t>
      </w:r>
    </w:p>
    <w:p w:rsidR="00000000" w:rsidDel="00000000" w:rsidP="00000000" w:rsidRDefault="00000000" w:rsidRPr="00000000" w14:paraId="00000063">
      <w:pPr>
        <w:spacing w:after="240" w:before="240" w:line="276" w:lineRule="auto"/>
        <w:ind w:left="0" w:firstLine="0"/>
        <w:jc w:val="left"/>
        <w:rPr>
          <w:b w:val="1"/>
        </w:rPr>
      </w:pPr>
      <w:r w:rsidDel="00000000" w:rsidR="00000000" w:rsidRPr="00000000">
        <w:rPr>
          <w:b w:val="1"/>
          <w:rtl w:val="0"/>
        </w:rPr>
        <w:t xml:space="preserve">Dual rate card </w:t>
      </w:r>
    </w:p>
    <w:p w:rsidR="00000000" w:rsidDel="00000000" w:rsidP="00000000" w:rsidRDefault="00000000" w:rsidRPr="00000000" w14:paraId="00000064">
      <w:pPr>
        <w:spacing w:after="240" w:before="240" w:line="276" w:lineRule="auto"/>
        <w:ind w:left="0" w:firstLine="425.19685039370086"/>
        <w:jc w:val="left"/>
        <w:rPr>
          <w:b w:val="1"/>
        </w:rPr>
      </w:pPr>
      <w:r w:rsidDel="00000000" w:rsidR="00000000" w:rsidRPr="00000000">
        <w:rPr>
          <w:b w:val="1"/>
          <w:rtl w:val="0"/>
        </w:rPr>
        <w:t xml:space="preserve">Lot 1</w:t>
      </w:r>
    </w:p>
    <w:p w:rsidR="00000000" w:rsidDel="00000000" w:rsidP="00000000" w:rsidRDefault="00000000" w:rsidRPr="00000000" w14:paraId="0000006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There will be 2 rate cards for Lot 1. These are for core internal audit services and specialist internal audit services.</w:t>
      </w:r>
    </w:p>
    <w:p w:rsidR="00000000" w:rsidDel="00000000" w:rsidP="00000000" w:rsidRDefault="00000000" w:rsidRPr="00000000" w14:paraId="0000006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core internal audit rate card will apply to core internal audit services listed in 5.2.1 to 5.2.5 provided under the Call-Off Contract. The core internal audit rate card will not be applicable to the specialist internal audit services listed in 5.4.1 to 5.4.7. </w:t>
      </w:r>
    </w:p>
    <w:p w:rsidR="00000000" w:rsidDel="00000000" w:rsidP="00000000" w:rsidRDefault="00000000" w:rsidRPr="00000000" w14:paraId="0000006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specialist internal audit services rate card will apply to the specialist internal audit services listed in 5.4.1 to 5.4.7 provided under the Call-Off Contract. The specialist internal audit services rate card will not be applicable to the core internal audit services listed in 5.2.1 to 5.2.5. </w:t>
      </w:r>
    </w:p>
    <w:p w:rsidR="00000000" w:rsidDel="00000000" w:rsidP="00000000" w:rsidRDefault="00000000" w:rsidRPr="00000000" w14:paraId="0000006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core and specialist internal audit then both respective rate cards will apply.</w:t>
      </w:r>
    </w:p>
    <w:p w:rsidR="00000000" w:rsidDel="00000000" w:rsidP="00000000" w:rsidRDefault="00000000" w:rsidRPr="00000000" w14:paraId="0000006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(core internal audit and/or specialist internal audit) and which rate card(s) will apply.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25.19685039370086" w:right="0" w:firstLine="0"/>
        <w:jc w:val="both"/>
        <w:rPr>
          <w:b w:val="1"/>
        </w:rPr>
      </w:pPr>
      <w:r w:rsidDel="00000000" w:rsidR="00000000" w:rsidRPr="00000000">
        <w:rPr>
          <w:b w:val="1"/>
          <w:rtl w:val="0"/>
        </w:rPr>
        <w:t xml:space="preserve">Lot 3</w:t>
      </w:r>
    </w:p>
    <w:p w:rsidR="00000000" w:rsidDel="00000000" w:rsidP="00000000" w:rsidRDefault="00000000" w:rsidRPr="00000000" w14:paraId="0000006B">
      <w:pPr>
        <w:numPr>
          <w:ilvl w:val="1"/>
          <w:numId w:val="2"/>
        </w:numPr>
        <w:ind w:left="1417.3228346456694" w:hanging="992.1259842519685"/>
        <w:jc w:val="left"/>
        <w:rPr/>
      </w:pPr>
      <w:r w:rsidDel="00000000" w:rsidR="00000000" w:rsidRPr="00000000">
        <w:rPr>
          <w:rtl w:val="0"/>
        </w:rPr>
        <w:t xml:space="preserve">There will be 2 rate cards for Lot 3. These are for proactive counter-fraud services and reactive investigation services.</w:t>
      </w:r>
    </w:p>
    <w:p w:rsidR="00000000" w:rsidDel="00000000" w:rsidP="00000000" w:rsidRDefault="00000000" w:rsidRPr="00000000" w14:paraId="0000006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proactive counter-fraud services rate card will apply to proactive counter-fraud services listed in 7.2.1 to 7.2.7 provided under the Call-Off Contract. The proactive counter-fraud services rate card will not be applicable to the reactive investigation services listed in 7.4.1 to 7.4.10. </w:t>
      </w:r>
    </w:p>
    <w:p w:rsidR="00000000" w:rsidDel="00000000" w:rsidP="00000000" w:rsidRDefault="00000000" w:rsidRPr="00000000" w14:paraId="0000006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reactive investigation services rate card will apply to the reactive investigation services listed in 7.4.1 to 7.4.10 provided under the Call-Off Contract. The reactive investigation services rate card will not be applicable to the proactive counter-fraud services listed in 7.2.1 to 7.2.7.</w:t>
      </w:r>
    </w:p>
    <w:p w:rsidR="00000000" w:rsidDel="00000000" w:rsidP="00000000" w:rsidRDefault="00000000" w:rsidRPr="00000000" w14:paraId="0000006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proactive counter-fraud services and reactive investigation services then both respective rate cards will apply.</w:t>
      </w:r>
    </w:p>
    <w:p w:rsidR="00000000" w:rsidDel="00000000" w:rsidP="00000000" w:rsidRDefault="00000000" w:rsidRPr="00000000" w14:paraId="0000006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(proactive counter-fraud services and/or reactive investigation services) and which rate card(s) will apply.  </w:t>
      </w:r>
    </w:p>
    <w:p w:rsidR="00000000" w:rsidDel="00000000" w:rsidP="00000000" w:rsidRDefault="00000000" w:rsidRPr="00000000" w14:paraId="00000070">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heading=h.35nkun2" w:id="10"/>
      <w:bookmarkEnd w:id="10"/>
      <w:r w:rsidDel="00000000" w:rsidR="00000000" w:rsidRPr="00000000">
        <w:rPr>
          <w:b w:val="1"/>
          <w:sz w:val="24"/>
          <w:szCs w:val="24"/>
          <w:rtl w:val="0"/>
        </w:rPr>
        <w:t xml:space="preserve">Lot 1: Internal audit and assurance </w:t>
      </w:r>
      <w:r w:rsidDel="00000000" w:rsidR="00000000" w:rsidRPr="00000000">
        <w:rPr>
          <w:rtl w:val="0"/>
        </w:rPr>
        <w:t xml:space="preserve"> </w:t>
      </w:r>
    </w:p>
    <w:p w:rsidR="00000000" w:rsidDel="00000000" w:rsidP="00000000" w:rsidRDefault="00000000" w:rsidRPr="00000000" w14:paraId="00000071">
      <w:pPr>
        <w:numPr>
          <w:ilvl w:val="1"/>
          <w:numId w:val="2"/>
        </w:numPr>
        <w:ind w:left="1417" w:right="0" w:hanging="992"/>
        <w:jc w:val="left"/>
        <w:rPr/>
      </w:pPr>
      <w:r w:rsidDel="00000000" w:rsidR="00000000" w:rsidRPr="00000000">
        <w:rPr>
          <w:rFonts w:ascii="Arial" w:cs="Arial" w:eastAsia="Arial" w:hAnsi="Arial"/>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r w:rsidDel="00000000" w:rsidR="00000000" w:rsidRPr="00000000">
        <w:rPr>
          <w:rtl w:val="0"/>
        </w:rPr>
      </w:r>
    </w:p>
    <w:p w:rsidR="00000000" w:rsidDel="00000000" w:rsidP="00000000" w:rsidRDefault="00000000" w:rsidRPr="00000000" w14:paraId="00000072">
      <w:pPr>
        <w:pStyle w:val="Heading3"/>
        <w:tabs>
          <w:tab w:val="left" w:leader="none" w:pos="851"/>
          <w:tab w:val="left" w:leader="none" w:pos="851"/>
          <w:tab w:val="left" w:leader="none" w:pos="851"/>
          <w:tab w:val="left" w:leader="none" w:pos="851"/>
          <w:tab w:val="left" w:leader="none" w:pos="851"/>
          <w:tab w:val="left" w:leader="none" w:pos="851"/>
        </w:tabs>
        <w:ind w:left="2137" w:hanging="720"/>
        <w:rPr/>
      </w:pPr>
      <w:bookmarkStart w:colFirst="0" w:colLast="0" w:name="_heading=h.5vlo0y597qu1" w:id="11"/>
      <w:bookmarkEnd w:id="11"/>
      <w:r w:rsidDel="00000000" w:rsidR="00000000" w:rsidRPr="00000000">
        <w:rPr>
          <w:rtl w:val="0"/>
        </w:rPr>
        <w:t xml:space="preserve">Core internal audit services</w:t>
      </w:r>
    </w:p>
    <w:p w:rsidR="00000000" w:rsidDel="00000000" w:rsidP="00000000" w:rsidRDefault="00000000" w:rsidRPr="00000000" w14:paraId="00000073">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be able to offer a </w:t>
      </w:r>
      <w:r w:rsidDel="00000000" w:rsidR="00000000" w:rsidRPr="00000000">
        <w:rPr>
          <w:b w:val="1"/>
          <w:i w:val="0"/>
          <w:smallCaps w:val="0"/>
          <w:strike w:val="0"/>
          <w:color w:val="000000"/>
          <w:u w:val="none"/>
          <w:vertAlign w:val="baseline"/>
          <w:rtl w:val="0"/>
        </w:rPr>
        <w:t xml:space="preserve">minimum of one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o</w:t>
      </w:r>
      <w:r w:rsidDel="00000000" w:rsidR="00000000" w:rsidRPr="00000000">
        <w:rPr>
          <w:rFonts w:ascii="Arial" w:cs="Arial" w:eastAsia="Arial" w:hAnsi="Arial"/>
          <w:b w:val="0"/>
          <w:i w:val="0"/>
          <w:smallCaps w:val="0"/>
          <w:strike w:val="0"/>
          <w:color w:val="000000"/>
          <w:u w:val="none"/>
          <w:vertAlign w:val="baseline"/>
          <w:rtl w:val="0"/>
        </w:rPr>
        <w:t xml:space="preserve">r more of the core </w:t>
      </w:r>
      <w:r w:rsidDel="00000000" w:rsidR="00000000" w:rsidRPr="00000000">
        <w:rPr>
          <w:rFonts w:ascii="Arial" w:cs="Arial" w:eastAsia="Arial" w:hAnsi="Arial"/>
          <w:rtl w:val="0"/>
        </w:rPr>
        <w:t xml:space="preserve">internal audit services,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w:t>
      </w:r>
      <w:r w:rsidDel="00000000" w:rsidR="00000000" w:rsidRPr="00000000">
        <w:rPr>
          <w:rFonts w:ascii="Arial" w:cs="Arial" w:eastAsia="Arial" w:hAnsi="Arial"/>
          <w:b w:val="0"/>
          <w:i w:val="0"/>
          <w:smallCaps w:val="0"/>
          <w:strike w:val="0"/>
          <w:color w:val="000000"/>
          <w:u w:val="none"/>
          <w:vertAlign w:val="baseline"/>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u w:val="none"/>
          <w:vertAlign w:val="baseline"/>
          <w:rtl w:val="0"/>
        </w:rPr>
        <w:t xml:space="preserve">equired Standards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4">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Assurance on governance, risk management and controls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IT, finance, commercial, human resources, facilities management, policy development and operations</w:t>
      </w:r>
      <w:r w:rsidDel="00000000" w:rsidR="00000000" w:rsidRPr="00000000">
        <w:rPr>
          <w:rtl w:val="0"/>
        </w:rPr>
      </w:r>
    </w:p>
    <w:p w:rsidR="00000000" w:rsidDel="00000000" w:rsidP="00000000" w:rsidRDefault="00000000" w:rsidRPr="00000000" w14:paraId="00000075">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and guidance on internal audit</w:t>
      </w:r>
      <w:r w:rsidDel="00000000" w:rsidR="00000000" w:rsidRPr="00000000">
        <w:rPr>
          <w:rtl w:val="0"/>
        </w:rPr>
      </w:r>
    </w:p>
    <w:p w:rsidR="00000000" w:rsidDel="00000000" w:rsidP="00000000" w:rsidRDefault="00000000" w:rsidRPr="00000000" w14:paraId="00000076">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Benchmarking and quality assurance review of internal audit performance including external quality assessment</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Development of internal audit strategy and methodologies</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Outsourced, co-sourced or one-off internal audit services</w:t>
      </w:r>
      <w:r w:rsidDel="00000000" w:rsidR="00000000" w:rsidRPr="00000000">
        <w:rPr>
          <w:rtl w:val="0"/>
        </w:rPr>
      </w:r>
    </w:p>
    <w:p w:rsidR="00000000" w:rsidDel="00000000" w:rsidP="00000000" w:rsidRDefault="00000000" w:rsidRPr="00000000" w14:paraId="00000079">
      <w:pPr>
        <w:numPr>
          <w:ilvl w:val="1"/>
          <w:numId w:val="2"/>
        </w:numPr>
        <w:spacing w:after="20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are covered by the core internal audit services rate card. If and where elements of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require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these are covered by the specialist internal audit rate card.</w:t>
      </w:r>
      <w:r w:rsidDel="00000000" w:rsidR="00000000" w:rsidRPr="00000000">
        <w:rPr>
          <w:rtl w:val="0"/>
        </w:rPr>
      </w:r>
    </w:p>
    <w:p w:rsidR="00000000" w:rsidDel="00000000" w:rsidP="00000000" w:rsidRDefault="00000000" w:rsidRPr="00000000" w14:paraId="0000007A">
      <w:pPr>
        <w:pStyle w:val="Heading3"/>
        <w:tabs>
          <w:tab w:val="left" w:leader="none" w:pos="851"/>
          <w:tab w:val="left" w:leader="none" w:pos="851"/>
          <w:tab w:val="left" w:leader="none" w:pos="851"/>
          <w:tab w:val="left" w:leader="none" w:pos="851"/>
          <w:tab w:val="left" w:leader="none" w:pos="851"/>
          <w:tab w:val="left" w:leader="none" w:pos="851"/>
        </w:tabs>
        <w:spacing w:before="0" w:lineRule="auto"/>
        <w:ind w:left="2137" w:hanging="720"/>
        <w:rPr/>
      </w:pPr>
      <w:bookmarkStart w:colFirst="0" w:colLast="0" w:name="_heading=h.d9lxe53fk2u6" w:id="12"/>
      <w:bookmarkEnd w:id="12"/>
      <w:r w:rsidDel="00000000" w:rsidR="00000000" w:rsidRPr="00000000">
        <w:rPr>
          <w:rtl w:val="0"/>
        </w:rPr>
        <w:t xml:space="preserve">Specialist internal audit services</w:t>
      </w:r>
    </w:p>
    <w:p w:rsidR="00000000" w:rsidDel="00000000" w:rsidP="00000000" w:rsidRDefault="00000000" w:rsidRPr="00000000" w14:paraId="0000007B">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one</w:t>
      </w:r>
      <w:r w:rsidDel="00000000" w:rsidR="00000000" w:rsidRPr="00000000">
        <w:rPr>
          <w:rFonts w:ascii="Arial" w:cs="Arial" w:eastAsia="Arial" w:hAnsi="Arial"/>
          <w:rtl w:val="0"/>
        </w:rPr>
        <w:t xml:space="preserv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to the required Standards.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require specialist knowledge and/or qualifications not held by a generalist auditor and are not covered by the core internal audit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The Supplier and the Buyer will agree and set out in the Call-Off Contract which Services fall under core internal audit services versus these specialist internal audit services.</w:t>
      </w:r>
      <w:r w:rsidDel="00000000" w:rsidR="00000000" w:rsidRPr="00000000">
        <w:rPr>
          <w:rtl w:val="0"/>
        </w:rPr>
      </w:r>
    </w:p>
    <w:p w:rsidR="00000000" w:rsidDel="00000000" w:rsidP="00000000" w:rsidRDefault="00000000" w:rsidRPr="00000000" w14:paraId="0000007C">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Commercial</w:t>
      </w:r>
      <w:r w:rsidDel="00000000" w:rsidR="00000000" w:rsidRPr="00000000">
        <w:rPr>
          <w:rtl w:val="0"/>
        </w:rPr>
      </w:r>
    </w:p>
    <w:p w:rsidR="00000000" w:rsidDel="00000000" w:rsidP="00000000" w:rsidRDefault="00000000" w:rsidRPr="00000000" w14:paraId="0000007D">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Programme and project management </w:t>
      </w:r>
      <w:r w:rsidDel="00000000" w:rsidR="00000000" w:rsidRPr="00000000">
        <w:rPr>
          <w:rtl w:val="0"/>
        </w:rPr>
      </w:r>
    </w:p>
    <w:p w:rsidR="00000000" w:rsidDel="00000000" w:rsidP="00000000" w:rsidRDefault="00000000" w:rsidRPr="00000000" w14:paraId="0000007E">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Finance including treasury management</w:t>
      </w:r>
      <w:r w:rsidDel="00000000" w:rsidR="00000000" w:rsidRPr="00000000">
        <w:rPr>
          <w:rtl w:val="0"/>
        </w:rPr>
      </w:r>
    </w:p>
    <w:p w:rsidR="00000000" w:rsidDel="00000000" w:rsidP="00000000" w:rsidRDefault="00000000" w:rsidRPr="00000000" w14:paraId="0000007F">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Human resources</w:t>
      </w:r>
      <w:r w:rsidDel="00000000" w:rsidR="00000000" w:rsidRPr="00000000">
        <w:rPr>
          <w:rtl w:val="0"/>
        </w:rPr>
      </w:r>
    </w:p>
    <w:p w:rsidR="00000000" w:rsidDel="00000000" w:rsidP="00000000" w:rsidRDefault="00000000" w:rsidRPr="00000000" w14:paraId="00000080">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Counter-fraud and investigation</w:t>
      </w:r>
      <w:r w:rsidDel="00000000" w:rsidR="00000000" w:rsidRPr="00000000">
        <w:rPr>
          <w:rtl w:val="0"/>
        </w:rPr>
      </w:r>
    </w:p>
    <w:p w:rsidR="00000000" w:rsidDel="00000000" w:rsidP="00000000" w:rsidRDefault="00000000" w:rsidRPr="00000000" w14:paraId="00000081">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w:t>
      </w:r>
      <w:r w:rsidDel="00000000" w:rsidR="00000000" w:rsidRPr="00000000">
        <w:rPr>
          <w:rtl w:val="0"/>
        </w:rPr>
        <w:t xml:space="preserve"> </w:t>
      </w:r>
      <w:r w:rsidDel="00000000" w:rsidR="00000000" w:rsidRPr="00000000">
        <w:rPr>
          <w:rFonts w:ascii="Arial" w:cs="Arial" w:eastAsia="Arial" w:hAnsi="Arial"/>
          <w:rtl w:val="0"/>
        </w:rPr>
        <w:t xml:space="preserve">- Digital data and technology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blockchain, cyber security, artificial intelligence and machine learning</w:t>
      </w:r>
      <w:r w:rsidDel="00000000" w:rsidR="00000000" w:rsidRPr="00000000">
        <w:rPr>
          <w:rtl w:val="0"/>
        </w:rPr>
      </w:r>
    </w:p>
    <w:p w:rsidR="00000000" w:rsidDel="00000000" w:rsidP="00000000" w:rsidRDefault="00000000" w:rsidRPr="00000000" w14:paraId="00000082">
      <w:pPr>
        <w:numPr>
          <w:ilvl w:val="2"/>
          <w:numId w:val="2"/>
        </w:numPr>
        <w:spacing w:after="120" w:before="120" w:line="240" w:lineRule="auto"/>
        <w:ind w:left="2267" w:right="0" w:hanging="849.6771653543306"/>
        <w:jc w:val="both"/>
        <w:rPr/>
      </w:pPr>
      <w:r w:rsidDel="00000000" w:rsidR="00000000" w:rsidRPr="00000000">
        <w:rPr>
          <w:rFonts w:ascii="Arial" w:cs="Arial" w:eastAsia="Arial" w:hAnsi="Arial"/>
          <w:rtl w:val="0"/>
        </w:rPr>
        <w:t xml:space="preserve">Specialist - Grants</w:t>
      </w:r>
      <w:r w:rsidDel="00000000" w:rsidR="00000000" w:rsidRPr="00000000">
        <w:rPr>
          <w:rtl w:val="0"/>
        </w:rPr>
      </w:r>
    </w:p>
    <w:p w:rsidR="00000000" w:rsidDel="00000000" w:rsidP="00000000" w:rsidRDefault="00000000" w:rsidRPr="00000000" w14:paraId="00000083">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are covered by the specialist internal audit services rate card.</w:t>
      </w:r>
      <w:r w:rsidDel="00000000" w:rsidR="00000000" w:rsidRPr="00000000">
        <w:rPr>
          <w:rtl w:val="0"/>
        </w:rPr>
      </w:r>
    </w:p>
    <w:p w:rsidR="00000000" w:rsidDel="00000000" w:rsidP="00000000" w:rsidRDefault="00000000" w:rsidRPr="00000000" w14:paraId="00000084">
      <w:pPr>
        <w:pStyle w:val="Heading2"/>
        <w:tabs>
          <w:tab w:val="left" w:leader="none" w:pos="851"/>
          <w:tab w:val="left" w:leader="none" w:pos="851"/>
          <w:tab w:val="left" w:leader="none" w:pos="851"/>
        </w:tabs>
        <w:ind w:left="792" w:firstLine="0"/>
        <w:rPr>
          <w:b w:val="1"/>
          <w:sz w:val="24"/>
          <w:szCs w:val="24"/>
        </w:rPr>
      </w:pPr>
      <w:bookmarkStart w:colFirst="0" w:colLast="0" w:name="_heading=h.15dhwricfp68" w:id="13"/>
      <w:bookmarkEnd w:id="13"/>
      <w:r w:rsidDel="00000000" w:rsidR="00000000" w:rsidRPr="00000000">
        <w:rPr>
          <w:rtl w:val="0"/>
        </w:rPr>
      </w:r>
    </w:p>
    <w:p w:rsidR="00000000" w:rsidDel="00000000" w:rsidP="00000000" w:rsidRDefault="00000000" w:rsidRPr="00000000" w14:paraId="00000085">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1ksv4uv" w:id="14"/>
      <w:bookmarkEnd w:id="14"/>
      <w:r w:rsidDel="00000000" w:rsidR="00000000" w:rsidRPr="00000000">
        <w:rPr>
          <w:b w:val="1"/>
          <w:sz w:val="24"/>
          <w:szCs w:val="24"/>
          <w:rtl w:val="0"/>
        </w:rPr>
        <w:t xml:space="preserve">Lot 2: External audit </w:t>
      </w:r>
      <w:r w:rsidDel="00000000" w:rsidR="00000000" w:rsidRPr="00000000">
        <w:rPr>
          <w:rtl w:val="0"/>
        </w:rPr>
      </w:r>
    </w:p>
    <w:p w:rsidR="00000000" w:rsidDel="00000000" w:rsidP="00000000" w:rsidRDefault="00000000" w:rsidRPr="00000000" w14:paraId="00000086">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all aspects of external audits including inspecting documents, re-performing calculations and reviewing and reporting on controls and systems. Statutory audits requested by grant providers are included.</w:t>
      </w:r>
      <w:r w:rsidDel="00000000" w:rsidR="00000000" w:rsidRPr="00000000">
        <w:rPr>
          <w:rtl w:val="0"/>
        </w:rPr>
      </w:r>
    </w:p>
    <w:p w:rsidR="00000000" w:rsidDel="00000000" w:rsidP="00000000" w:rsidRDefault="00000000" w:rsidRPr="00000000" w14:paraId="0000008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be able to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6</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6</w:t>
      </w:r>
      <w:r w:rsidDel="00000000" w:rsidR="00000000" w:rsidRPr="00000000">
        <w:rPr>
          <w:rFonts w:ascii="Arial" w:cs="Arial" w:eastAsia="Arial" w:hAnsi="Arial"/>
          <w:rtl w:val="0"/>
        </w:rPr>
        <w:t xml:space="preserve">.2.4 to the required Standards:</w:t>
      </w:r>
      <w:r w:rsidDel="00000000" w:rsidR="00000000" w:rsidRPr="00000000">
        <w:rPr>
          <w:rtl w:val="0"/>
        </w:rPr>
      </w:r>
    </w:p>
    <w:p w:rsidR="00000000" w:rsidDel="00000000" w:rsidP="00000000" w:rsidRDefault="00000000" w:rsidRPr="00000000" w14:paraId="00000088">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statutory audit</w:t>
      </w:r>
      <w:r w:rsidDel="00000000" w:rsidR="00000000" w:rsidRPr="00000000">
        <w:rPr>
          <w:rtl w:val="0"/>
        </w:rPr>
      </w:r>
    </w:p>
    <w:p w:rsidR="00000000" w:rsidDel="00000000" w:rsidP="00000000" w:rsidRDefault="00000000" w:rsidRPr="00000000" w14:paraId="00000089">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audit including but not limited to financial statements</w:t>
      </w:r>
      <w:r w:rsidDel="00000000" w:rsidR="00000000" w:rsidRPr="00000000">
        <w:rPr>
          <w:rtl w:val="0"/>
        </w:rPr>
      </w:r>
    </w:p>
    <w:p w:rsidR="00000000" w:rsidDel="00000000" w:rsidP="00000000" w:rsidRDefault="00000000" w:rsidRPr="00000000" w14:paraId="0000008A">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Grant audits and certification</w:t>
      </w:r>
      <w:r w:rsidDel="00000000" w:rsidR="00000000" w:rsidRPr="00000000">
        <w:rPr>
          <w:rtl w:val="0"/>
        </w:rPr>
      </w:r>
    </w:p>
    <w:p w:rsidR="00000000" w:rsidDel="00000000" w:rsidP="00000000" w:rsidRDefault="00000000" w:rsidRPr="00000000" w14:paraId="0000008B">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NHS audits</w:t>
      </w:r>
      <w:r w:rsidDel="00000000" w:rsidR="00000000" w:rsidRPr="00000000">
        <w:rPr>
          <w:rFonts w:ascii="Arial" w:cs="Arial" w:eastAsia="Arial" w:hAnsi="Arial"/>
          <w:strike w:val="1"/>
          <w:color w:val="ff0000"/>
          <w:rtl w:val="0"/>
        </w:rPr>
        <w:t xml:space="preserve"> </w:t>
      </w:r>
      <w:r w:rsidDel="00000000" w:rsidR="00000000" w:rsidRPr="00000000">
        <w:rPr>
          <w:rtl w:val="0"/>
        </w:rPr>
      </w:r>
    </w:p>
    <w:p w:rsidR="00000000" w:rsidDel="00000000" w:rsidP="00000000" w:rsidRDefault="00000000" w:rsidRPr="00000000" w14:paraId="0000008C">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2jxsxqh" w:id="15"/>
      <w:bookmarkEnd w:id="15"/>
      <w:r w:rsidDel="00000000" w:rsidR="00000000" w:rsidRPr="00000000">
        <w:rPr>
          <w:b w:val="1"/>
          <w:sz w:val="24"/>
          <w:szCs w:val="24"/>
          <w:rtl w:val="0"/>
        </w:rPr>
        <w:t xml:space="preserve">Lot 3: Counter-fraud and investigation</w:t>
      </w:r>
      <w:r w:rsidDel="00000000" w:rsidR="00000000" w:rsidRPr="00000000">
        <w:rPr>
          <w:rtl w:val="0"/>
        </w:rPr>
      </w:r>
    </w:p>
    <w:p w:rsidR="00000000" w:rsidDel="00000000" w:rsidP="00000000" w:rsidRDefault="00000000" w:rsidRPr="00000000" w14:paraId="0000008D">
      <w:pPr>
        <w:numPr>
          <w:ilvl w:val="1"/>
          <w:numId w:val="2"/>
        </w:numPr>
        <w:spacing w:after="0" w:before="200" w:line="240" w:lineRule="auto"/>
        <w:ind w:left="1417" w:right="0" w:hanging="992"/>
        <w:jc w:val="left"/>
        <w:rPr/>
      </w:pPr>
      <w:r w:rsidDel="00000000" w:rsidR="00000000" w:rsidRPr="00000000">
        <w:rPr>
          <w:rFonts w:ascii="Arial" w:cs="Arial" w:eastAsia="Arial" w:hAnsi="Arial"/>
          <w:rtl w:val="0"/>
        </w:rPr>
        <w:t xml:space="preserve">Provision of services relating to proactive counter-fraud work and reactive investigations including forensics.</w:t>
      </w:r>
      <w:r w:rsidDel="00000000" w:rsidR="00000000" w:rsidRPr="00000000">
        <w:rPr>
          <w:rtl w:val="0"/>
        </w:rPr>
      </w:r>
    </w:p>
    <w:p w:rsidR="00000000" w:rsidDel="00000000" w:rsidP="00000000" w:rsidRDefault="00000000" w:rsidRPr="00000000" w14:paraId="0000008E">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w:t>
      </w:r>
      <w:r w:rsidDel="00000000" w:rsidR="00000000" w:rsidRPr="00000000">
        <w:rPr>
          <w:rFonts w:ascii="Arial" w:cs="Arial" w:eastAsia="Arial" w:hAnsi="Arial"/>
          <w:rtl w:val="0"/>
        </w:rPr>
        <w:t xml:space="preserve">be able to offer </w:t>
      </w:r>
      <w:r w:rsidDel="00000000" w:rsidR="00000000" w:rsidRPr="00000000">
        <w:rPr>
          <w:rtl w:val="0"/>
        </w:rPr>
        <w:t xml:space="preserve">a </w:t>
      </w:r>
      <w:r w:rsidDel="00000000" w:rsidR="00000000" w:rsidRPr="00000000">
        <w:rPr>
          <w:b w:val="1"/>
          <w:rtl w:val="0"/>
        </w:rPr>
        <w:t xml:space="preserve">minimum of 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sz w:val="22"/>
          <w:szCs w:val="22"/>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equired Standards:</w:t>
      </w:r>
      <w:r w:rsidDel="00000000" w:rsidR="00000000" w:rsidRPr="00000000">
        <w:rPr>
          <w:rtl w:val="0"/>
        </w:rPr>
      </w:r>
    </w:p>
    <w:p w:rsidR="00000000" w:rsidDel="00000000" w:rsidP="00000000" w:rsidRDefault="00000000" w:rsidRPr="00000000" w14:paraId="0000008F">
      <w:pPr>
        <w:pStyle w:val="Heading3"/>
        <w:widowControl w:val="1"/>
        <w:tabs>
          <w:tab w:val="left" w:leader="none" w:pos="851"/>
          <w:tab w:val="left" w:leader="none" w:pos="851"/>
          <w:tab w:val="left" w:leader="none" w:pos="851"/>
          <w:tab w:val="left" w:leader="none" w:pos="851"/>
          <w:tab w:val="left" w:leader="none" w:pos="851"/>
          <w:tab w:val="left" w:leader="none" w:pos="851"/>
        </w:tabs>
        <w:ind w:left="1984" w:hanging="566"/>
        <w:jc w:val="left"/>
        <w:rPr/>
      </w:pPr>
      <w:bookmarkStart w:colFirst="0" w:colLast="0" w:name="_heading=h.676l6x84mtfg" w:id="16"/>
      <w:bookmarkEnd w:id="16"/>
      <w:r w:rsidDel="00000000" w:rsidR="00000000" w:rsidRPr="00000000">
        <w:rPr>
          <w:rtl w:val="0"/>
        </w:rPr>
        <w:t xml:space="preserve">Proactive counter-fraud services</w:t>
      </w:r>
    </w:p>
    <w:p w:rsidR="00000000" w:rsidDel="00000000" w:rsidP="00000000" w:rsidRDefault="00000000" w:rsidRPr="00000000" w14:paraId="0000009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awareness training and changes to legislation, policies and regulations</w:t>
      </w:r>
      <w:r w:rsidDel="00000000" w:rsidR="00000000" w:rsidRPr="00000000">
        <w:rPr>
          <w:rtl w:val="0"/>
        </w:rPr>
        <w:t xml:space="preserve"> which may be required to the </w:t>
      </w:r>
      <w:hyperlink r:id="rId9">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1">
      <w:pPr>
        <w:keepNext w:val="0"/>
        <w:keepLines w:val="0"/>
        <w:widowControl w:val="1"/>
        <w:numPr>
          <w:ilvl w:val="2"/>
          <w:numId w:val="2"/>
        </w:numPr>
        <w:spacing w:after="120" w:before="120" w:line="240" w:lineRule="auto"/>
        <w:ind w:left="2267" w:right="0" w:hanging="849.6771653543306"/>
        <w:jc w:val="left"/>
        <w:rPr>
          <w:u w:val="none"/>
        </w:rPr>
      </w:pPr>
      <w:r w:rsidDel="00000000" w:rsidR="00000000" w:rsidRPr="00000000">
        <w:rPr>
          <w:rFonts w:ascii="Arial" w:cs="Arial" w:eastAsia="Arial" w:hAnsi="Arial"/>
          <w:rtl w:val="0"/>
        </w:rPr>
        <w:t xml:space="preserve">Advice/support on and/or assessment of fraud risk including:</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1"/>
        </w:numPr>
        <w:spacing w:after="0" w:before="120" w:line="240" w:lineRule="auto"/>
        <w:ind w:left="2880" w:right="0" w:hanging="360"/>
        <w:jc w:val="left"/>
        <w:rPr>
          <w:rFonts w:ascii="Arial" w:cs="Arial" w:eastAsia="Arial" w:hAnsi="Arial"/>
          <w:u w:val="none"/>
        </w:rPr>
      </w:pPr>
      <w:r w:rsidDel="00000000" w:rsidR="00000000" w:rsidRPr="00000000">
        <w:rPr>
          <w:rtl w:val="0"/>
        </w:rPr>
        <w:t xml:space="preserve">fraud risk identification</w:t>
      </w:r>
      <w:r w:rsidDel="00000000" w:rsidR="00000000" w:rsidRPr="00000000">
        <w:rPr>
          <w:rtl w:val="0"/>
        </w:rPr>
      </w:r>
    </w:p>
    <w:p w:rsidR="00000000" w:rsidDel="00000000" w:rsidP="00000000" w:rsidRDefault="00000000" w:rsidRPr="00000000" w14:paraId="00000093">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risk evaluation and prioritisation</w:t>
      </w:r>
      <w:r w:rsidDel="00000000" w:rsidR="00000000" w:rsidRPr="00000000">
        <w:rPr>
          <w:rtl w:val="0"/>
        </w:rPr>
      </w:r>
    </w:p>
    <w:p w:rsidR="00000000" w:rsidDel="00000000" w:rsidP="00000000" w:rsidRDefault="00000000" w:rsidRPr="00000000" w14:paraId="00000094">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evaluation of controls</w:t>
      </w:r>
      <w:r w:rsidDel="00000000" w:rsidR="00000000" w:rsidRPr="00000000">
        <w:rPr>
          <w:rtl w:val="0"/>
        </w:rPr>
      </w:r>
    </w:p>
    <w:p w:rsidR="00000000" w:rsidDel="00000000" w:rsidP="00000000" w:rsidRDefault="00000000" w:rsidRPr="00000000" w14:paraId="00000095">
      <w:pPr>
        <w:keepNext w:val="0"/>
        <w:keepLines w:val="0"/>
        <w:widowControl w:val="1"/>
        <w:numPr>
          <w:ilvl w:val="0"/>
          <w:numId w:val="1"/>
        </w:numPr>
        <w:spacing w:after="0" w:before="0" w:line="240" w:lineRule="auto"/>
        <w:ind w:left="2880" w:right="0" w:hanging="360"/>
        <w:jc w:val="left"/>
        <w:rPr>
          <w:rFonts w:ascii="Arial" w:cs="Arial" w:eastAsia="Arial" w:hAnsi="Arial"/>
          <w:u w:val="none"/>
        </w:rPr>
      </w:pPr>
      <w:r w:rsidDel="00000000" w:rsidR="00000000" w:rsidRPr="00000000">
        <w:rPr>
          <w:rtl w:val="0"/>
        </w:rPr>
        <w:t xml:space="preserve">reviewing and reporting</w:t>
      </w:r>
      <w:r w:rsidDel="00000000" w:rsidR="00000000" w:rsidRPr="00000000">
        <w:rPr>
          <w:rtl w:val="0"/>
        </w:rPr>
      </w:r>
    </w:p>
    <w:p w:rsidR="00000000" w:rsidDel="00000000" w:rsidP="00000000" w:rsidRDefault="00000000" w:rsidRPr="00000000" w14:paraId="00000096">
      <w:pPr>
        <w:keepNext w:val="0"/>
        <w:keepLines w:val="0"/>
        <w:widowControl w:val="1"/>
        <w:numPr>
          <w:ilvl w:val="0"/>
          <w:numId w:val="1"/>
        </w:numPr>
        <w:spacing w:after="120" w:before="0" w:line="240" w:lineRule="auto"/>
        <w:ind w:left="2880" w:right="0" w:hanging="360"/>
        <w:jc w:val="left"/>
        <w:rPr>
          <w:rFonts w:ascii="Arial" w:cs="Arial" w:eastAsia="Arial" w:hAnsi="Arial"/>
          <w:u w:val="none"/>
        </w:rPr>
      </w:pPr>
      <w:r w:rsidDel="00000000" w:rsidR="00000000" w:rsidRPr="00000000">
        <w:rPr>
          <w:rFonts w:ascii="Arial" w:cs="Arial" w:eastAsia="Arial" w:hAnsi="Arial"/>
          <w:rtl w:val="0"/>
        </w:rPr>
        <w:t xml:space="preserve">improving</w:t>
      </w:r>
      <w:r w:rsidDel="00000000" w:rsidR="00000000" w:rsidRPr="00000000">
        <w:rPr>
          <w:rtl w:val="0"/>
        </w:rPr>
        <w:t xml:space="preserve"> </w:t>
      </w:r>
      <w:r w:rsidDel="00000000" w:rsidR="00000000" w:rsidRPr="00000000">
        <w:rPr>
          <w:rFonts w:ascii="Arial" w:cs="Arial" w:eastAsia="Arial" w:hAnsi="Arial"/>
          <w:rtl w:val="0"/>
        </w:rPr>
        <w:t xml:space="preserve">fraud, bribery and corruption risk management</w:t>
      </w:r>
      <w:r w:rsidDel="00000000" w:rsidR="00000000" w:rsidRPr="00000000">
        <w:rPr>
          <w:rtl w:val="0"/>
        </w:rPr>
      </w:r>
    </w:p>
    <w:p w:rsidR="00000000" w:rsidDel="00000000" w:rsidP="00000000" w:rsidRDefault="00000000" w:rsidRPr="00000000" w14:paraId="00000097">
      <w:pPr>
        <w:keepNext w:val="0"/>
        <w:keepLines w:val="0"/>
        <w:widowControl w:val="1"/>
        <w:spacing w:after="120" w:before="120" w:line="240" w:lineRule="auto"/>
        <w:ind w:left="2267.716535433071" w:right="0" w:firstLine="0"/>
        <w:jc w:val="left"/>
        <w:rPr/>
      </w:pPr>
      <w:r w:rsidDel="00000000" w:rsidR="00000000" w:rsidRPr="00000000">
        <w:rPr>
          <w:rtl w:val="0"/>
        </w:rPr>
        <w:t xml:space="preserve">which may be required to the </w:t>
      </w:r>
      <w:hyperlink r:id="rId10">
        <w:r w:rsidDel="00000000" w:rsidR="00000000" w:rsidRPr="00000000">
          <w:rPr>
            <w:color w:val="1155cc"/>
            <w:u w:val="single"/>
            <w:rtl w:val="0"/>
          </w:rPr>
          <w:t xml:space="preserve">Government Counter Fraud Professional Standards and Guidance for Fraud Risk Assessment</w:t>
        </w:r>
      </w:hyperlink>
      <w:r w:rsidDel="00000000" w:rsidR="00000000" w:rsidRPr="00000000">
        <w:rPr>
          <w:rtl w:val="0"/>
        </w:rPr>
        <w:t xml:space="preserve"> or its successor</w:t>
      </w:r>
    </w:p>
    <w:p w:rsidR="00000000" w:rsidDel="00000000" w:rsidP="00000000" w:rsidRDefault="00000000" w:rsidRPr="00000000" w14:paraId="0000009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prevention and detection strategy including fraud response plan </w:t>
      </w:r>
      <w:r w:rsidDel="00000000" w:rsidR="00000000" w:rsidRPr="00000000">
        <w:rPr>
          <w:rtl w:val="0"/>
        </w:rPr>
        <w:t xml:space="preserve">which may be required to the </w:t>
      </w:r>
      <w:hyperlink r:id="rId11">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whistleblowing, gifts and hospitality and conflicts of interest policies and procedures, and other routes for reporting suspected fraud </w:t>
      </w:r>
      <w:r w:rsidDel="00000000" w:rsidR="00000000" w:rsidRPr="00000000">
        <w:rPr>
          <w:rtl w:val="0"/>
        </w:rPr>
        <w:t xml:space="preserve">which may be required to the </w:t>
      </w:r>
      <w:hyperlink r:id="rId12">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Advice/assessment and/or delivery of proactive testing and compliance activity in key risk areas </w:t>
      </w:r>
      <w:r w:rsidDel="00000000" w:rsidR="00000000" w:rsidRPr="00000000">
        <w:rPr>
          <w:rtl w:val="0"/>
        </w:rPr>
        <w:t xml:space="preserve">which may be required to follow the </w:t>
      </w:r>
      <w:hyperlink r:id="rId13">
        <w:r w:rsidDel="00000000" w:rsidR="00000000" w:rsidRPr="00000000">
          <w:rPr>
            <w:color w:val="1155cc"/>
            <w:u w:val="single"/>
            <w:rtl w:val="0"/>
          </w:rPr>
          <w:t xml:space="preserve">Public Sector Fraud Authority guidance to Pressure Testing</w:t>
        </w:r>
      </w:hyperlink>
      <w:r w:rsidDel="00000000" w:rsidR="00000000" w:rsidRPr="00000000">
        <w:rPr>
          <w:rtl w:val="0"/>
        </w:rPr>
        <w:t xml:space="preserve"> or its successor</w:t>
      </w:r>
    </w:p>
    <w:p w:rsidR="00000000" w:rsidDel="00000000" w:rsidP="00000000" w:rsidRDefault="00000000" w:rsidRPr="00000000" w14:paraId="0000009B">
      <w:pPr>
        <w:widowControl w:val="1"/>
        <w:numPr>
          <w:ilvl w:val="2"/>
          <w:numId w:val="2"/>
        </w:numPr>
        <w:spacing w:after="0" w:before="0" w:line="276" w:lineRule="auto"/>
        <w:ind w:left="2267.716535433071" w:hanging="850.3937007874015"/>
        <w:jc w:val="left"/>
        <w:rPr/>
      </w:pPr>
      <w:r w:rsidDel="00000000" w:rsidR="00000000" w:rsidRPr="00000000">
        <w:rPr>
          <w:rtl w:val="0"/>
        </w:rPr>
        <w:t xml:space="preserve">Advice/assessment/production on fraud loss measurement which may include:</w:t>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identification of high risk areas to measure</w:t>
      </w:r>
    </w:p>
    <w:p w:rsidR="00000000" w:rsidDel="00000000" w:rsidP="00000000" w:rsidRDefault="00000000" w:rsidRPr="00000000" w14:paraId="000000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statistical sample selection</w:t>
      </w:r>
    </w:p>
    <w:p w:rsidR="00000000" w:rsidDel="00000000" w:rsidP="00000000" w:rsidRDefault="00000000" w:rsidRPr="00000000" w14:paraId="000000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development/adaptation of fraud risk assessments into a testing plan</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collection of suitable data/evidence for testing</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making decisions on the civil balance on the level of fraud and error in a sample</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reporting of extrapolated loss levels</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2880" w:right="0" w:hanging="360"/>
        <w:jc w:val="left"/>
        <w:rPr/>
      </w:pPr>
      <w:r w:rsidDel="00000000" w:rsidR="00000000" w:rsidRPr="00000000">
        <w:rPr>
          <w:rtl w:val="0"/>
        </w:rPr>
        <w:t xml:space="preserve">prevention estimation methodologies</w:t>
      </w:r>
    </w:p>
    <w:p w:rsidR="00000000" w:rsidDel="00000000" w:rsidP="00000000" w:rsidRDefault="00000000" w:rsidRPr="00000000" w14:paraId="000000A3">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Use of technology including but not limited to data analytics to support the delivery of proactive counter-fraud services including fraud prevention and detection</w:t>
      </w:r>
      <w:r w:rsidDel="00000000" w:rsidR="00000000" w:rsidRPr="00000000">
        <w:rPr>
          <w:rtl w:val="0"/>
        </w:rPr>
      </w:r>
    </w:p>
    <w:p w:rsidR="00000000" w:rsidDel="00000000" w:rsidP="00000000" w:rsidRDefault="00000000" w:rsidRPr="00000000" w14:paraId="000000A4">
      <w:pPr>
        <w:numPr>
          <w:ilvl w:val="1"/>
          <w:numId w:val="2"/>
        </w:numPr>
        <w:spacing w:after="120" w:before="120" w:line="240" w:lineRule="auto"/>
        <w:ind w:left="1410" w:right="0" w:hanging="984"/>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.2.7 are covered by the proactive counter-fraud services rate card. </w:t>
      </w:r>
      <w:r w:rsidDel="00000000" w:rsidR="00000000" w:rsidRPr="00000000">
        <w:rPr>
          <w:rtl w:val="0"/>
        </w:rPr>
      </w:r>
    </w:p>
    <w:p w:rsidR="00000000" w:rsidDel="00000000" w:rsidP="00000000" w:rsidRDefault="00000000" w:rsidRPr="00000000" w14:paraId="000000A5">
      <w:pPr>
        <w:spacing w:after="120" w:before="120" w:line="240" w:lineRule="auto"/>
        <w:ind w:left="792" w:right="0" w:firstLine="624.9999999999999"/>
        <w:jc w:val="left"/>
        <w:rPr>
          <w:rFonts w:ascii="Arial" w:cs="Arial" w:eastAsia="Arial" w:hAnsi="Arial"/>
          <w:b w:val="1"/>
        </w:rPr>
      </w:pPr>
      <w:r w:rsidDel="00000000" w:rsidR="00000000" w:rsidRPr="00000000">
        <w:rPr>
          <w:rtl w:val="0"/>
        </w:rPr>
      </w:r>
    </w:p>
    <w:p w:rsidR="00000000" w:rsidDel="00000000" w:rsidP="00000000" w:rsidRDefault="00000000" w:rsidRPr="00000000" w14:paraId="000000A6">
      <w:pPr>
        <w:pStyle w:val="Heading3"/>
        <w:tabs>
          <w:tab w:val="left" w:leader="none" w:pos="851"/>
          <w:tab w:val="left" w:leader="none" w:pos="851"/>
          <w:tab w:val="left" w:leader="none" w:pos="851"/>
          <w:tab w:val="left" w:leader="none" w:pos="851"/>
          <w:tab w:val="left" w:leader="none" w:pos="851"/>
          <w:tab w:val="left" w:leader="none" w:pos="851"/>
        </w:tabs>
        <w:ind w:left="792" w:firstLine="624.9999999999999"/>
        <w:rPr/>
      </w:pPr>
      <w:bookmarkStart w:colFirst="0" w:colLast="0" w:name="_heading=h.utevoxg2uxyq" w:id="17"/>
      <w:bookmarkEnd w:id="17"/>
      <w:r w:rsidDel="00000000" w:rsidR="00000000" w:rsidRPr="00000000">
        <w:rPr>
          <w:rtl w:val="0"/>
        </w:rPr>
        <w:t xml:space="preserve">Reactive investigation services</w:t>
      </w:r>
    </w:p>
    <w:p w:rsidR="00000000" w:rsidDel="00000000" w:rsidP="00000000" w:rsidRDefault="00000000" w:rsidRPr="00000000" w14:paraId="000000A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reactive investigation services in paragraphs </w:t>
      </w:r>
      <w:r w:rsidDel="00000000" w:rsidR="00000000" w:rsidRPr="00000000">
        <w:rPr>
          <w:rtl w:val="0"/>
        </w:rPr>
        <w:t xml:space="preserve">7</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.4.10 to the required Standards. </w:t>
      </w:r>
      <w:r w:rsidDel="00000000" w:rsidR="00000000" w:rsidRPr="00000000">
        <w:rPr>
          <w:rtl w:val="0"/>
        </w:rPr>
      </w:r>
    </w:p>
    <w:p w:rsidR="00000000" w:rsidDel="00000000" w:rsidP="00000000" w:rsidRDefault="00000000" w:rsidRPr="00000000" w14:paraId="000000A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Corporate intelligence techniques</w:t>
      </w:r>
      <w:r w:rsidDel="00000000" w:rsidR="00000000" w:rsidRPr="00000000">
        <w:rPr>
          <w:rtl w:val="0"/>
        </w:rPr>
      </w:r>
    </w:p>
    <w:p w:rsidR="00000000" w:rsidDel="00000000" w:rsidP="00000000" w:rsidRDefault="00000000" w:rsidRPr="00000000" w14:paraId="000000A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Financial irregularity investigations</w:t>
      </w:r>
      <w:r w:rsidDel="00000000" w:rsidR="00000000" w:rsidRPr="00000000">
        <w:rPr>
          <w:rtl w:val="0"/>
        </w:rPr>
      </w:r>
    </w:p>
    <w:p w:rsidR="00000000" w:rsidDel="00000000" w:rsidP="00000000" w:rsidRDefault="00000000" w:rsidRPr="00000000" w14:paraId="000000A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non-financial irregularities, including but not limited to, regulatory breaches and misconduct</w:t>
      </w:r>
      <w:r w:rsidDel="00000000" w:rsidR="00000000" w:rsidRPr="00000000">
        <w:rPr>
          <w:rtl w:val="0"/>
        </w:rPr>
      </w:r>
    </w:p>
    <w:p w:rsidR="00000000" w:rsidDel="00000000" w:rsidP="00000000" w:rsidRDefault="00000000" w:rsidRPr="00000000" w14:paraId="000000A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suspected fraud, bribery or corruption allegations made through all established reporting routes, including whistleblowers</w:t>
      </w:r>
      <w:r w:rsidDel="00000000" w:rsidR="00000000" w:rsidRPr="00000000">
        <w:rPr>
          <w:rFonts w:ascii="Arial" w:cs="Arial" w:eastAsia="Arial" w:hAnsi="Arial"/>
          <w:rtl w:val="0"/>
        </w:rPr>
        <w:t xml:space="preserve"> or digital analytics</w:t>
      </w:r>
      <w:r w:rsidDel="00000000" w:rsidR="00000000" w:rsidRPr="00000000">
        <w:rPr>
          <w:rtl w:val="0"/>
        </w:rPr>
      </w:r>
    </w:p>
    <w:p w:rsidR="00000000" w:rsidDel="00000000" w:rsidP="00000000" w:rsidRDefault="00000000" w:rsidRPr="00000000" w14:paraId="000000A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structured digital evidence including but not limited to email data</w:t>
      </w:r>
      <w:r w:rsidDel="00000000" w:rsidR="00000000" w:rsidRPr="00000000">
        <w:rPr>
          <w:rtl w:val="0"/>
        </w:rPr>
      </w:r>
    </w:p>
    <w:p w:rsidR="00000000" w:rsidDel="00000000" w:rsidP="00000000" w:rsidRDefault="00000000" w:rsidRPr="00000000" w14:paraId="000000A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unstructured digital evidence including but not limited to social media postings and data held in audio and video formats</w:t>
      </w:r>
      <w:r w:rsidDel="00000000" w:rsidR="00000000" w:rsidRPr="00000000">
        <w:rPr>
          <w:rtl w:val="0"/>
        </w:rPr>
      </w:r>
    </w:p>
    <w:p w:rsidR="00000000" w:rsidDel="00000000" w:rsidP="00000000" w:rsidRDefault="00000000" w:rsidRPr="00000000" w14:paraId="000000A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Support with the delivery of criminal investigations in line with investigatory legal powers, including the Criminal Procedures and Investigations Act and the Police and Criminal Evidence Act    </w:t>
      </w:r>
      <w:r w:rsidDel="00000000" w:rsidR="00000000" w:rsidRPr="00000000">
        <w:rPr>
          <w:rtl w:val="0"/>
        </w:rPr>
      </w:r>
    </w:p>
    <w:p w:rsidR="00000000" w:rsidDel="00000000" w:rsidP="00000000" w:rsidRDefault="00000000" w:rsidRPr="00000000" w14:paraId="000000AF">
      <w:pPr>
        <w:widowControl w:val="1"/>
        <w:numPr>
          <w:ilvl w:val="2"/>
          <w:numId w:val="2"/>
        </w:numPr>
        <w:ind w:left="2267.716535433071" w:hanging="850.3937007874015"/>
        <w:jc w:val="left"/>
        <w:rPr/>
      </w:pPr>
      <w:r w:rsidDel="00000000" w:rsidR="00000000" w:rsidRPr="00000000">
        <w:rPr>
          <w:rtl w:val="0"/>
        </w:rPr>
        <w:t xml:space="preserve">Expert witness services including but not limited to offering the services of individuals who have previously acted as an expert witness </w:t>
      </w:r>
    </w:p>
    <w:p w:rsidR="00000000" w:rsidDel="00000000" w:rsidP="00000000" w:rsidRDefault="00000000" w:rsidRPr="00000000" w14:paraId="000000B0">
      <w:pPr>
        <w:numPr>
          <w:ilvl w:val="2"/>
          <w:numId w:val="2"/>
        </w:numPr>
        <w:ind w:left="2267.716535433071" w:hanging="850.3937007874015"/>
        <w:jc w:val="left"/>
        <w:rPr>
          <w:sz w:val="24"/>
          <w:szCs w:val="24"/>
        </w:rPr>
      </w:pPr>
      <w:r w:rsidDel="00000000" w:rsidR="00000000" w:rsidRPr="00000000">
        <w:rPr>
          <w:rtl w:val="0"/>
        </w:rPr>
        <w:t xml:space="preserve">Use of data analytical technology tools and techniques to investigate fraud                  </w:t>
      </w:r>
      <w:r w:rsidDel="00000000" w:rsidR="00000000" w:rsidRPr="00000000">
        <w:rPr>
          <w:rtl w:val="0"/>
        </w:rPr>
      </w:r>
    </w:p>
    <w:p w:rsidR="00000000" w:rsidDel="00000000" w:rsidP="00000000" w:rsidRDefault="00000000" w:rsidRPr="00000000" w14:paraId="000000B1">
      <w:pPr>
        <w:widowControl w:val="1"/>
        <w:numPr>
          <w:ilvl w:val="2"/>
          <w:numId w:val="2"/>
        </w:numPr>
        <w:ind w:left="2267.716535433071" w:hanging="850.3937007874015"/>
        <w:jc w:val="left"/>
        <w:rPr>
          <w:sz w:val="24"/>
          <w:szCs w:val="24"/>
        </w:rPr>
      </w:pPr>
      <w:r w:rsidDel="00000000" w:rsidR="00000000" w:rsidRPr="00000000">
        <w:rPr>
          <w:rtl w:val="0"/>
        </w:rPr>
        <w:t xml:space="preserve">Upskilling of new technology and techniques of fraud detection and prevention</w:t>
      </w:r>
      <w:r w:rsidDel="00000000" w:rsidR="00000000" w:rsidRPr="00000000">
        <w:rPr>
          <w:rtl w:val="0"/>
        </w:rPr>
      </w:r>
    </w:p>
    <w:p w:rsidR="00000000" w:rsidDel="00000000" w:rsidP="00000000" w:rsidRDefault="00000000" w:rsidRPr="00000000" w14:paraId="000000B2">
      <w:pPr>
        <w:numPr>
          <w:ilvl w:val="1"/>
          <w:numId w:val="2"/>
        </w:numPr>
        <w:ind w:left="1417" w:hanging="992"/>
        <w:jc w:val="left"/>
        <w:rPr>
          <w:sz w:val="24"/>
          <w:szCs w:val="24"/>
        </w:rPr>
      </w:pPr>
      <w:r w:rsidDel="00000000" w:rsidR="00000000" w:rsidRPr="00000000">
        <w:rPr>
          <w:rtl w:val="0"/>
        </w:rPr>
        <w:t xml:space="preserve">The services lines listed in paragraphs 7.4.1 to 7.4.10 are covered by the reactive investigation services rate card. </w:t>
      </w:r>
      <w:r w:rsidDel="00000000" w:rsidR="00000000" w:rsidRPr="00000000">
        <w:rPr>
          <w:rtl w:val="0"/>
        </w:rPr>
      </w:r>
    </w:p>
    <w:p w:rsidR="00000000" w:rsidDel="00000000" w:rsidP="00000000" w:rsidRDefault="00000000" w:rsidRPr="00000000" w14:paraId="000000B3">
      <w:pPr>
        <w:spacing w:after="0" w:before="0" w:line="240" w:lineRule="auto"/>
        <w:ind w:left="792"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4">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sz w:val="26"/>
          <w:szCs w:val="26"/>
        </w:rPr>
      </w:pPr>
      <w:bookmarkStart w:colFirst="0" w:colLast="0" w:name="_heading=h.z337ya" w:id="18"/>
      <w:bookmarkEnd w:id="18"/>
      <w:r w:rsidDel="00000000" w:rsidR="00000000" w:rsidRPr="00000000">
        <w:rPr>
          <w:b w:val="1"/>
          <w:sz w:val="24"/>
          <w:szCs w:val="24"/>
          <w:rtl w:val="0"/>
        </w:rPr>
        <w:t xml:space="preserve">Lot 4: Other independent assurance</w:t>
      </w:r>
      <w:r w:rsidDel="00000000" w:rsidR="00000000" w:rsidRPr="00000000">
        <w:rPr>
          <w:rtl w:val="0"/>
        </w:rPr>
      </w:r>
    </w:p>
    <w:p w:rsidR="00000000" w:rsidDel="00000000" w:rsidP="00000000" w:rsidRDefault="00000000" w:rsidRPr="00000000" w14:paraId="000000B5">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assurance over aspects of organisational, operational and programme performance, benefitting from objective examination and assessment.</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service lines in paragraphs </w:t>
      </w:r>
      <w:r w:rsidDel="00000000" w:rsidR="00000000" w:rsidRPr="00000000">
        <w:rPr>
          <w:rtl w:val="0"/>
        </w:rPr>
        <w:t xml:space="preserve">8</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8</w:t>
      </w:r>
      <w:r w:rsidDel="00000000" w:rsidR="00000000" w:rsidRPr="00000000">
        <w:rPr>
          <w:rFonts w:ascii="Arial" w:cs="Arial" w:eastAsia="Arial" w:hAnsi="Arial"/>
          <w:rtl w:val="0"/>
        </w:rPr>
        <w:t xml:space="preserve">.2.11 to the required Standards:</w:t>
      </w:r>
      <w:r w:rsidDel="00000000" w:rsidR="00000000" w:rsidRPr="00000000">
        <w:rPr>
          <w:rtl w:val="0"/>
        </w:rPr>
      </w:r>
    </w:p>
    <w:p w:rsidR="00000000" w:rsidDel="00000000" w:rsidP="00000000" w:rsidRDefault="00000000" w:rsidRPr="00000000" w14:paraId="000000B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non-financial information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strategy, risk and corporate governance</w:t>
      </w:r>
      <w:r w:rsidDel="00000000" w:rsidR="00000000" w:rsidRPr="00000000">
        <w:rPr>
          <w:rtl w:val="0"/>
        </w:rPr>
      </w:r>
    </w:p>
    <w:p w:rsidR="00000000" w:rsidDel="00000000" w:rsidP="00000000" w:rsidRDefault="00000000" w:rsidRPr="00000000" w14:paraId="000000B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KPIs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environmental, sustainability</w:t>
      </w:r>
      <w:r w:rsidDel="00000000" w:rsidR="00000000" w:rsidRPr="00000000">
        <w:rPr>
          <w:rtl w:val="0"/>
        </w:rPr>
        <w:t xml:space="preserve"> </w:t>
      </w:r>
      <w:r w:rsidDel="00000000" w:rsidR="00000000" w:rsidRPr="00000000">
        <w:rPr>
          <w:rFonts w:ascii="Arial" w:cs="Arial" w:eastAsia="Arial" w:hAnsi="Arial"/>
          <w:rtl w:val="0"/>
        </w:rPr>
        <w:t xml:space="preserve">or workforce reporting</w:t>
      </w:r>
      <w:r w:rsidDel="00000000" w:rsidR="00000000" w:rsidRPr="00000000">
        <w:rPr>
          <w:rtl w:val="0"/>
        </w:rPr>
      </w:r>
    </w:p>
    <w:p w:rsidR="00000000" w:rsidDel="00000000" w:rsidP="00000000" w:rsidRDefault="00000000" w:rsidRPr="00000000" w14:paraId="000000B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Compliance monitoring and risk management</w:t>
      </w:r>
      <w:r w:rsidDel="00000000" w:rsidR="00000000" w:rsidRPr="00000000">
        <w:rPr>
          <w:rtl w:val="0"/>
        </w:rPr>
      </w:r>
    </w:p>
    <w:p w:rsidR="00000000" w:rsidDel="00000000" w:rsidP="00000000" w:rsidRDefault="00000000" w:rsidRPr="00000000" w14:paraId="000000B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tl w:val="0"/>
        </w:rPr>
        <w:t xml:space="preserve">Environmental, social and governance </w:t>
      </w:r>
      <w:r w:rsidDel="00000000" w:rsidR="00000000" w:rsidRPr="00000000">
        <w:rPr>
          <w:rtl w:val="0"/>
        </w:rPr>
      </w:r>
    </w:p>
    <w:p w:rsidR="00000000" w:rsidDel="00000000" w:rsidP="00000000" w:rsidRDefault="00000000" w:rsidRPr="00000000" w14:paraId="000000B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Grant funding assurance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programme reviews and impact assessments</w:t>
      </w:r>
      <w:r w:rsidDel="00000000" w:rsidR="00000000" w:rsidRPr="00000000">
        <w:rPr>
          <w:rtl w:val="0"/>
        </w:rPr>
      </w:r>
    </w:p>
    <w:p w:rsidR="00000000" w:rsidDel="00000000" w:rsidP="00000000" w:rsidRDefault="00000000" w:rsidRPr="00000000" w14:paraId="000000B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Independent assurance reviews </w:t>
      </w:r>
      <w:r w:rsidDel="00000000" w:rsidR="00000000" w:rsidRPr="00000000">
        <w:rPr>
          <w:rtl w:val="0"/>
        </w:rPr>
        <w:t xml:space="preserve">which may include but is not limited to</w:t>
      </w:r>
      <w:r w:rsidDel="00000000" w:rsidR="00000000" w:rsidRPr="00000000">
        <w:rPr>
          <w:rFonts w:ascii="Arial" w:cs="Arial" w:eastAsia="Arial" w:hAnsi="Arial"/>
          <w:rtl w:val="0"/>
        </w:rPr>
        <w:t xml:space="preserve"> special purpose reviews and investigations</w:t>
      </w:r>
      <w:r w:rsidDel="00000000" w:rsidR="00000000" w:rsidRPr="00000000">
        <w:rPr>
          <w:rtl w:val="0"/>
        </w:rPr>
      </w:r>
    </w:p>
    <w:p w:rsidR="00000000" w:rsidDel="00000000" w:rsidP="00000000" w:rsidRDefault="00000000" w:rsidRPr="00000000" w14:paraId="000000B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Regulatory reporting</w:t>
      </w:r>
      <w:r w:rsidDel="00000000" w:rsidR="00000000" w:rsidRPr="00000000">
        <w:rPr>
          <w:rtl w:val="0"/>
        </w:rPr>
      </w:r>
    </w:p>
    <w:p w:rsidR="00000000" w:rsidDel="00000000" w:rsidP="00000000" w:rsidRDefault="00000000" w:rsidRPr="00000000" w14:paraId="000000B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Service auditor reports which may be required to international standard on assurance engagements (ISAE) 3402 standards, or other standards</w:t>
      </w:r>
      <w:r w:rsidDel="00000000" w:rsidR="00000000" w:rsidRPr="00000000">
        <w:rPr>
          <w:rtl w:val="0"/>
        </w:rPr>
      </w:r>
    </w:p>
    <w:p w:rsidR="00000000" w:rsidDel="00000000" w:rsidP="00000000" w:rsidRDefault="00000000" w:rsidRPr="00000000" w14:paraId="000000BF">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Third party risk management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supply chain and contract assurance</w:t>
      </w:r>
      <w:r w:rsidDel="00000000" w:rsidR="00000000" w:rsidRPr="00000000">
        <w:rPr>
          <w:rtl w:val="0"/>
        </w:rPr>
      </w:r>
    </w:p>
    <w:p w:rsidR="00000000" w:rsidDel="00000000" w:rsidP="00000000" w:rsidRDefault="00000000" w:rsidRPr="00000000" w14:paraId="000000C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Well led governance reviews</w:t>
      </w:r>
      <w:r w:rsidDel="00000000" w:rsidR="00000000" w:rsidRPr="00000000">
        <w:rPr>
          <w:rtl w:val="0"/>
        </w:rPr>
      </w:r>
    </w:p>
    <w:p w:rsidR="00000000" w:rsidDel="00000000" w:rsidP="00000000" w:rsidRDefault="00000000" w:rsidRPr="00000000" w14:paraId="000000C1">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Workforce audit services including but not limited to temporary, fixed term or permanent staffing (clinical and non-clinical) </w:t>
      </w:r>
      <w:r w:rsidDel="00000000" w:rsidR="00000000" w:rsidRPr="00000000">
        <w:rPr>
          <w:rtl w:val="0"/>
        </w:rPr>
      </w:r>
    </w:p>
    <w:sectPr>
      <w:headerReference r:id="rId14" w:type="default"/>
      <w:footerReference r:id="rId15" w:type="default"/>
      <w:pgSz w:h="16838" w:w="11906" w:orient="portrait"/>
      <w:pgMar w:bottom="1440" w:top="1440" w:left="1560" w:right="1440" w:header="720.0000000000001" w:footer="283.4645669291338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Audit and Assurance Services (A&amp;AS2)</w:t>
      <w:tab/>
    </w:r>
  </w:p>
  <w:p w:rsidR="00000000" w:rsidDel="00000000" w:rsidP="00000000" w:rsidRDefault="00000000" w:rsidRPr="00000000" w14:paraId="000000C5">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Framework Schedule 1: Specification</w:t>
    </w:r>
  </w:p>
  <w:p w:rsidR="00000000" w:rsidDel="00000000" w:rsidP="00000000" w:rsidRDefault="00000000" w:rsidRPr="00000000" w14:paraId="000000C6">
    <w:pPr>
      <w:tabs>
        <w:tab w:val="right" w:leader="none" w:pos="8647"/>
      </w:tabs>
      <w:spacing w:after="0" w:before="0" w:line="276" w:lineRule="auto"/>
      <w:ind w:left="0" w:firstLine="0"/>
      <w:jc w:val="left"/>
      <w:rPr>
        <w:sz w:val="18"/>
        <w:szCs w:val="18"/>
      </w:rPr>
    </w:pPr>
    <w:r w:rsidDel="00000000" w:rsidR="00000000" w:rsidRPr="00000000">
      <w:rPr>
        <w:sz w:val="16"/>
        <w:szCs w:val="16"/>
        <w:rtl w:val="0"/>
      </w:rPr>
      <w:t xml:space="preserve">@ Crown copyright 2025</w:t>
    </w:r>
    <w:r w:rsidDel="00000000" w:rsidR="00000000" w:rsidRPr="00000000">
      <w:rPr>
        <w:rtl w:val="0"/>
      </w:rPr>
    </w:r>
  </w:p>
  <w:p w:rsidR="00000000" w:rsidDel="00000000" w:rsidP="00000000" w:rsidRDefault="00000000" w:rsidRPr="00000000" w14:paraId="000000C7">
    <w:pPr>
      <w:keepNext w:val="0"/>
      <w:keepLines w:val="0"/>
      <w:widowControl w:val="1"/>
      <w:tabs>
        <w:tab w:val="center" w:leader="none" w:pos="4513"/>
        <w:tab w:val="right" w:leader="none" w:pos="9026"/>
      </w:tabs>
      <w:spacing w:after="0" w:before="0" w:line="240" w:lineRule="auto"/>
      <w:ind w:left="0" w:right="0" w:firstLine="0"/>
      <w:jc w:val="righ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2">
      <w:pPr>
        <w:spacing w:after="0" w:before="0" w:lineRule="auto"/>
        <w:ind w:left="0" w:firstLine="0"/>
        <w:jc w:val="left"/>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widowControl w:val="1"/>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lvl w:ilvl="0">
      <w:start w:val="1"/>
      <w:numFmt w:val="decimal"/>
      <w:lvlText w:val="%1."/>
      <w:lvlJc w:val="left"/>
      <w:pPr>
        <w:ind w:left="708.6614173228347" w:hanging="360.0000000000002"/>
      </w:pPr>
      <w:rPr>
        <w:b w:val="1"/>
        <w:color w:val="000000"/>
        <w:sz w:val="22"/>
        <w:szCs w:val="22"/>
      </w:rPr>
    </w:lvl>
    <w:lvl w:ilvl="1">
      <w:start w:val="1"/>
      <w:numFmt w:val="decimal"/>
      <w:lvlText w:val="%1.%2."/>
      <w:lvlJc w:val="left"/>
      <w:pPr>
        <w:ind w:left="792" w:hanging="366"/>
      </w:pPr>
      <w:rPr>
        <w:rFonts w:ascii="Arial" w:cs="Arial" w:eastAsia="Arial" w:hAnsi="Arial"/>
        <w:b w:val="0"/>
        <w:u w:val="none"/>
      </w:rPr>
    </w:lvl>
    <w:lvl w:ilvl="2">
      <w:start w:val="1"/>
      <w:numFmt w:val="decimal"/>
      <w:lvlText w:val="%1.%2.%3."/>
      <w:lvlJc w:val="left"/>
      <w:pPr>
        <w:ind w:left="1700" w:hanging="282.67716535433055"/>
      </w:pPr>
      <w:rPr>
        <w:rFonts w:ascii="Arial" w:cs="Arial" w:eastAsia="Arial" w:hAnsi="Arial"/>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6"/>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widowControl w:val="0"/>
        <w:spacing w:after="120" w:before="120" w:lineRule="auto"/>
        <w:ind w:left="2267" w:hanging="84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https://assets.publishing.service.gov.uk/government/uploads/system/uploads/attachment_data/file/1014385/6.7628_CO_Govt-Functional-Std_GovS013-Counter-Fraud_v4.pdf" TargetMode="External"/><Relationship Id="rId10" Type="http://schemas.openxmlformats.org/officeDocument/2006/relationships/hyperlink" Target="https://assets.publishing.service.gov.uk/media/625fd0e0d3bf7f600782fdcb/Fraud-Risk-Assessment-Standards-2022-03-25.pdf" TargetMode="External"/><Relationship Id="rId13" Type="http://schemas.openxmlformats.org/officeDocument/2006/relationships/hyperlink" Target="https://www.gov.uk/government/publications/international-public-sector-fraud-forum-guidance/a-guide-to-pressure-testing-html" TargetMode="External"/><Relationship Id="rId12" Type="http://schemas.openxmlformats.org/officeDocument/2006/relationships/hyperlink" Target="https://assets.publishing.service.gov.uk/government/uploads/system/uploads/attachment_data/file/1014385/6.7628_CO_Govt-Functional-Std_GovS013-Counter-Fraud_v4.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assets.publishing.service.gov.uk/government/uploads/system/uploads/attachment_data/file/1014385/6.7628_CO_Govt-Functional-Std_GovS013-Counter-Fraud_v4.pdf"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nfo@crowncommercial.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uWBlXPMYxhCDqiDGnc00wYG9PA==">CgMxLjAyCGguZ2pkZ3hzMgloLjMwajB6bGwyCWguM3pueXNoNzIJaC4yZXQ5MnAwMghoLnR5amN3dDIJaC4zZHk2dmttMgloLjRkMzRvZzgyCWguMTdkcDh2dTIJaC4zcmRjcmpuMg5oLnUxb3diNWh6ZDF6bTIJaC4zNW5rdW4yMg5oLjV2bG8weTU5N3F1MTIOaC5kOWx4ZTUzZmsydTYyDmguMTVkaHdyaWNmcDY4MgloLjFrc3Y0dXYyCWguMmp4c3hxaDIOaC42NzZsNng4NG10ZmcyDmgudXRldm94ZzJ1eHlxMghoLnozMzd5YTgAciExMzRLZEZ0OHAyY21BQnREa0dLTkpHd2gwT1dqdzRnU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